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/>
      </w:tblPr>
      <w:tblGrid>
        <w:gridCol w:w="9570"/>
      </w:tblGrid>
      <w:tr w:rsidR="00712D07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712D07" w:rsidRDefault="00E72393">
            <w:pPr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ВНИМАНИЕ, АУКЦИОН!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/>
                <w:sz w:val="22"/>
              </w:rPr>
              <w:t xml:space="preserve"> 11 часов 00 минут 03 марта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земельных участков– 5 (пять) лет.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46:01:010405:113, площадью 300 000 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Беловский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Беловский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01.01-17/06 от 17.01.2022 г.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растениеводство.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270 000,00 (двести семьдесят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8 000,00 (восемь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810 000,00 (восемьсот десять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46:01:140102:256, площадью 40 000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Беловский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Кондратовский сельсовет, с видом разрешенного использования земельного участка – "растениеводство".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01.01-17/07 от 17.01.2022 г.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36 000,00 (тридцать шесть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/>
                <w:sz w:val="22"/>
              </w:rPr>
              <w:t>1 000,00 (одна тысяча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108 000,00 (сто восемь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№3.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46:13:080604:129, площадью 164 000кв.м.,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Льговский р-н, </w:t>
            </w:r>
            <w:proofErr w:type="spellStart"/>
            <w:r>
              <w:rPr>
                <w:rFonts w:ascii="XO Thames" w:hAnsi="XO Thames"/>
                <w:sz w:val="22"/>
              </w:rPr>
              <w:t>Густомойский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01.01-17/08 от 17.01.2022 г.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lastRenderedPageBreak/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 w:rsidRPr="00E72393">
              <w:rPr>
                <w:rFonts w:ascii="XO Thames" w:hAnsi="XO Thames"/>
                <w:sz w:val="22"/>
              </w:rPr>
              <w:t>Зона охраняемого природного ландшафта (ЗОЛ) объекта культурного наследия федерального значения "Усадьба Барятинских "</w:t>
            </w:r>
            <w:proofErr w:type="spellStart"/>
            <w:r w:rsidRPr="00E72393">
              <w:rPr>
                <w:rFonts w:ascii="XO Thames" w:hAnsi="XO Thames"/>
                <w:sz w:val="22"/>
              </w:rPr>
              <w:t>Марьино</w:t>
            </w:r>
            <w:proofErr w:type="spellEnd"/>
            <w:r w:rsidRPr="00E72393">
              <w:rPr>
                <w:rFonts w:ascii="XO Thames" w:hAnsi="XO Thames"/>
                <w:sz w:val="22"/>
              </w:rPr>
              <w:t xml:space="preserve">" XIX-XX века", расположенного по адресу Курская область, Рыльский район, поселок </w:t>
            </w:r>
            <w:proofErr w:type="spellStart"/>
            <w:r w:rsidRPr="00E72393">
              <w:rPr>
                <w:rFonts w:ascii="XO Thames" w:hAnsi="XO Thames"/>
                <w:sz w:val="22"/>
              </w:rPr>
              <w:t>Марьино</w:t>
            </w:r>
            <w:proofErr w:type="spellEnd"/>
            <w:r w:rsidRPr="00E72393">
              <w:rPr>
                <w:rFonts w:ascii="XO Thames" w:hAnsi="XO Thames"/>
                <w:sz w:val="22"/>
              </w:rPr>
              <w:t xml:space="preserve"> (реестровый номер</w:t>
            </w:r>
            <w:r>
              <w:rPr>
                <w:rFonts w:ascii="XO Thames" w:hAnsi="XO Thames"/>
                <w:sz w:val="22"/>
              </w:rPr>
              <w:t xml:space="preserve"> </w:t>
            </w:r>
            <w:r w:rsidRPr="00E72393">
              <w:rPr>
                <w:rFonts w:ascii="XO Thames" w:hAnsi="XO Thames"/>
                <w:shd w:val="clear" w:color="auto" w:fill="FFFFFF" w:themeFill="background1"/>
              </w:rPr>
              <w:t>46:20-6.192</w:t>
            </w:r>
            <w:r w:rsidRPr="00E72393">
              <w:rPr>
                <w:rFonts w:ascii="XO Thames" w:hAnsi="XO Thames"/>
                <w:shd w:val="clear" w:color="auto" w:fill="F8F9FA"/>
              </w:rPr>
              <w:t xml:space="preserve">, </w:t>
            </w:r>
            <w:r w:rsidRPr="00E72393">
              <w:rPr>
                <w:rFonts w:ascii="XO Thames" w:hAnsi="XO Thames"/>
              </w:rPr>
              <w:t xml:space="preserve">учетный номер </w:t>
            </w:r>
            <w:r w:rsidRPr="00E72393">
              <w:rPr>
                <w:rFonts w:ascii="XO Thames" w:hAnsi="XO Thames"/>
                <w:sz w:val="22"/>
              </w:rPr>
              <w:t>46.20.2.102)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70000,00 (семьдесят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2000,00 (две тысячи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70000,00 (семьдесят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№4.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46:26:150407:155, площадью 96 000кв.м., из категории земель сельскохозяйственного назначения, находящегося в государственной собственности Курской области, расположенного по адресу: Курская обл., </w:t>
            </w:r>
            <w:proofErr w:type="spellStart"/>
            <w:r>
              <w:rPr>
                <w:rFonts w:ascii="XO Thames" w:hAnsi="XO Thames"/>
                <w:sz w:val="22"/>
              </w:rPr>
              <w:t>Хомутовский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Петровский сельсовет, ПК им. Фрунзе, с видом разрешенного использования земельного участка – "для сельскохозяйственного использования".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01.01-17/09 от 17.01.2022 г.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для сельскохозяйственного использования.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85 000,00 (восемьдесят пять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2500,00 (две тысячи 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85 000,00 (восемьдесят пять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№5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46:07:100301:723, площадью 84 400кв.м., из категории земель сельскохозяйственного назначения, государственная собственность </w:t>
            </w:r>
            <w:proofErr w:type="gramStart"/>
            <w:r>
              <w:rPr>
                <w:rFonts w:ascii="XO Thames" w:hAnsi="XO Thames"/>
                <w:sz w:val="22"/>
              </w:rPr>
              <w:t>на</w:t>
            </w:r>
            <w:proofErr w:type="gramEnd"/>
            <w:r>
              <w:rPr>
                <w:rFonts w:ascii="XO Thames" w:hAnsi="XO Thames"/>
                <w:sz w:val="22"/>
              </w:rPr>
              <w:t xml:space="preserve"> который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"растениеводство".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01.01-17/10 от 17.01.2022 г.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1.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10-процентной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</w:t>
            </w:r>
            <w:r>
              <w:rPr>
                <w:rFonts w:ascii="XO Thames" w:hAnsi="XO Thames"/>
                <w:sz w:val="22"/>
              </w:rPr>
              <w:lastRenderedPageBreak/>
              <w:t xml:space="preserve">номер </w:t>
            </w:r>
            <w:r w:rsidRPr="00E72393">
              <w:rPr>
                <w:rFonts w:ascii="XO Thames" w:hAnsi="XO Thames"/>
                <w:sz w:val="22"/>
              </w:rPr>
              <w:t>46:07-6.118,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46.07.2.113)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25-процентной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46:07-6.110,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46.07.2.115)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3.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3-процентной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>реестровый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 w:rsidRPr="00E72393">
              <w:rPr>
                <w:rFonts w:ascii="XO Thames" w:hAnsi="XO Thames"/>
                <w:sz w:val="22"/>
              </w:rPr>
              <w:t>46:07-6.98,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46.07.2.111)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4.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5-процентной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46:07-6.144,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46.07.2.112)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5.</w:t>
            </w:r>
            <w:r>
              <w:rPr>
                <w:rFonts w:ascii="XO Thames" w:hAnsi="XO Thames"/>
                <w:sz w:val="22"/>
                <w:highlight w:val="white"/>
              </w:rPr>
              <w:t xml:space="preserve"> Зона затопления при максимальных уровнях воды 1-процентной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46:07-6.138,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46.07.2.110)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35000,00 (тридцать пять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/>
                <w:sz w:val="22"/>
              </w:rPr>
              <w:t xml:space="preserve"> 1 000,00 (одна тысяча рублей 00 копеек)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35000,00 (тридцать пять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№6.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46:07:100101:224, площадью 154 500кв.м.,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"растениеводство".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01.01-17/11 от 17.01.2022 г.</w:t>
            </w:r>
          </w:p>
          <w:p w:rsidR="00712D07" w:rsidRDefault="00E72393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1.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10-процентной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46:07-6.118,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46.07.2.113)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25-процентной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46:07-6.110,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46.07.2.115)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3.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3-процентной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>реестровый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 w:rsidRPr="00E72393">
              <w:rPr>
                <w:rFonts w:ascii="XO Thames" w:hAnsi="XO Thames"/>
                <w:sz w:val="22"/>
              </w:rPr>
              <w:t>46:07-6.98,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46.07.2.111)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4. 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5-процентной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46:07-6.144,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46.07.2.112)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5.</w:t>
            </w:r>
            <w:r>
              <w:rPr>
                <w:rFonts w:ascii="XO Thames" w:hAnsi="XO Thames"/>
                <w:sz w:val="22"/>
                <w:highlight w:val="white"/>
              </w:rPr>
              <w:t xml:space="preserve"> Зона затопления при максимальных уровнях воды 1-процентной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46:07-6.138,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46.07.2.110)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6.</w:t>
            </w:r>
            <w:r>
              <w:rPr>
                <w:rFonts w:ascii="XO Thames" w:hAnsi="XO Thames"/>
                <w:sz w:val="22"/>
                <w:highlight w:val="white"/>
              </w:rPr>
              <w:t>Зона затопления при максимальных уровнях воды 50-процентной обеспеченности для реки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 xml:space="preserve"> С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нова в границах Донского сельсовета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Золотухинского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1"/>
              </w:rPr>
              <w:t>46:07-6.127</w:t>
            </w:r>
            <w:r w:rsidRPr="00E72393">
              <w:rPr>
                <w:rFonts w:ascii="XO Thames" w:hAnsi="XO Thames"/>
                <w:sz w:val="22"/>
              </w:rPr>
              <w:t xml:space="preserve">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1"/>
                <w:highlight w:val="white"/>
              </w:rPr>
              <w:t>46.07.2.117</w:t>
            </w:r>
            <w:r>
              <w:rPr>
                <w:rFonts w:ascii="XO Thames" w:hAnsi="XO Thames"/>
                <w:sz w:val="22"/>
                <w:highlight w:val="white"/>
              </w:rPr>
              <w:t>)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62 000,00 (шестьдесят две тысячи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1500,00 (одна тысяча 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62 000,00 (шестьдесят две тысячи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№7.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</w:t>
            </w:r>
            <w:r>
              <w:rPr>
                <w:rFonts w:ascii="XO Thames" w:hAnsi="XO Thames"/>
                <w:sz w:val="22"/>
              </w:rPr>
              <w:lastRenderedPageBreak/>
              <w:t xml:space="preserve">участка с кадастровым номером 46:07:190703:17, площадью 203 400кв.м.,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01.01-17/17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1.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"ВЛ-10 кВ №02 РП Возы"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46:18-6.58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46.18.2.16)</w:t>
            </w:r>
            <w:r>
              <w:rPr>
                <w:rFonts w:ascii="XO Thames" w:hAnsi="XO Thames"/>
                <w:b/>
                <w:sz w:val="22"/>
              </w:rPr>
              <w:t>.</w:t>
            </w:r>
          </w:p>
          <w:p w:rsidR="00712D07" w:rsidRDefault="00E72393">
            <w:pPr>
              <w:ind w:firstLine="709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Охранная зона ЛЭП 10 кВ.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60000,00 (шестьдесят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1500,00 (одна тысяча 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60000,00 (шестьдесят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№8.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46:07:190703:18, площадью 67 800кв.м.,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01.01-17/16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lastRenderedPageBreak/>
              <w:t xml:space="preserve">Существующие ограничения и обременения земельного участка: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  <w:highlight w:val="white"/>
              </w:rPr>
              <w:t>1.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"ВЛ-10 кВ №02 РП Возы"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 w:rsidRPr="00E72393">
              <w:rPr>
                <w:rFonts w:ascii="XO Thames" w:hAnsi="XO Thames"/>
                <w:sz w:val="22"/>
              </w:rPr>
              <w:t>46:18-6.58 учетный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46.18.2.16).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Охранная зона ЛЭП 10 кВ.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№9.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46:07:190703:19, площадью 67 800кв.м.,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01.01-17/15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№10.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46:07:190703:20, площадью 67 800кв.м.,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01.01-17/14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</w:t>
            </w:r>
            <w:r>
              <w:rPr>
                <w:rFonts w:ascii="XO Thames" w:hAnsi="XO Thames"/>
                <w:sz w:val="22"/>
              </w:rPr>
              <w:lastRenderedPageBreak/>
              <w:t xml:space="preserve">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№11.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46:07:190702:38, площадью 67 800кв.м.,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01.01-17/13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20000,00 (двадцать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46:07:190702:37, площадью 339 000кв.м.,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Донской сельсовет, с видом разрешенного использования земельного участка – "для сельскохозяйственного производства".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01.01-17/12 от 17.01.2022 г.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Земельный участок включен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Курской области от </w:t>
            </w:r>
            <w:r>
              <w:rPr>
                <w:rFonts w:ascii="XO Thames" w:hAnsi="XO Thames"/>
                <w:sz w:val="22"/>
              </w:rPr>
              <w:lastRenderedPageBreak/>
              <w:t>02.09.2021 № 921-па.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24.07.2007г. № 209-ФЗ «О развитии малого и среднего предпринимательства в Российской Федерации».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 </w:t>
            </w:r>
            <w:r>
              <w:rPr>
                <w:rFonts w:ascii="XO Thames" w:hAnsi="XO Thames"/>
                <w:b/>
                <w:sz w:val="22"/>
              </w:rPr>
              <w:t>100000,00 (сто тысяч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/>
                <w:sz w:val="22"/>
              </w:rPr>
              <w:t>3000,00 (три тысячи рублей 00 копеек).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 </w:t>
            </w:r>
            <w:r>
              <w:rPr>
                <w:rFonts w:ascii="XO Thames" w:hAnsi="XO Thames"/>
                <w:b/>
                <w:sz w:val="22"/>
              </w:rPr>
              <w:t>100000,00 (сто тысяч рублей 00 копеек).</w:t>
            </w:r>
          </w:p>
          <w:p w:rsidR="00712D07" w:rsidRDefault="00E72393">
            <w:pPr>
              <w:ind w:firstLine="567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Порядок внесения задатка: </w:t>
            </w:r>
          </w:p>
          <w:p w:rsidR="00712D07" w:rsidRDefault="00E72393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:rsidR="00712D07" w:rsidRDefault="00E72393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03222643380000004400, БИК ТОФК 013807906.</w:t>
            </w:r>
            <w:proofErr w:type="gramEnd"/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 03 марта 2022 г., Лот №____". При перечислении задатка необходимо указывать ИНН плательщика.</w:t>
            </w:r>
          </w:p>
          <w:p w:rsidR="00712D07" w:rsidRDefault="00E72393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</w:t>
            </w:r>
            <w:proofErr w:type="gramEnd"/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:rsidR="00712D07" w:rsidRDefault="00E72393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:rsidR="00712D07" w:rsidRDefault="00E7239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:rsidR="00712D07" w:rsidRDefault="00E7239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:rsidR="00712D07" w:rsidRDefault="00E7239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:rsidR="00712D07" w:rsidRDefault="00E72393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:rsidR="00712D07" w:rsidRDefault="00E72393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заверенный перевод </w:t>
            </w:r>
            <w:proofErr w:type="gramStart"/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 xml:space="preserve">- документ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Федерации», либо заявление о своем соответствии условиям отнесения к субъектам малого и среднего предпринимательства в соответствии с </w:t>
            </w:r>
            <w:hyperlink r:id="rId5" w:history="1">
              <w:r>
                <w:rPr>
                  <w:rFonts w:ascii="XO Thames" w:hAnsi="XO Thames"/>
                  <w:sz w:val="22"/>
                </w:rPr>
                <w:t>частью 5</w:t>
              </w:r>
              <w:proofErr w:type="gramEnd"/>
              <w:r>
                <w:rPr>
                  <w:rFonts w:ascii="XO Thames" w:hAnsi="XO Thames"/>
                  <w:sz w:val="22"/>
                </w:rPr>
                <w:t xml:space="preserve"> статьи 4</w:t>
              </w:r>
            </w:hyperlink>
            <w:r>
              <w:rPr>
                <w:rFonts w:ascii="XO Thames" w:hAnsi="XO Thames"/>
                <w:sz w:val="22"/>
              </w:rPr>
              <w:t xml:space="preserve"> указанного Федерального закона (в случае подачи заяв</w:t>
            </w:r>
            <w:r w:rsidR="00F21929">
              <w:rPr>
                <w:rFonts w:ascii="XO Thames" w:hAnsi="XO Thames"/>
                <w:sz w:val="22"/>
              </w:rPr>
              <w:t>ки на участие в аукционе по лотам № 7-12</w:t>
            </w:r>
            <w:r>
              <w:rPr>
                <w:rFonts w:ascii="XO Thames" w:hAnsi="XO Thames"/>
                <w:sz w:val="22"/>
              </w:rPr>
              <w:t>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Форму заявки на участие в аукционе, а также проект договора аренды земельного участка </w:t>
            </w:r>
            <w:r>
              <w:rPr>
                <w:rFonts w:ascii="XO Thames" w:hAnsi="XO Thames"/>
                <w:sz w:val="22"/>
              </w:rPr>
              <w:lastRenderedPageBreak/>
              <w:t xml:space="preserve">можно получить на официальных сайтах: Российской Федерации в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www.imkursk.ru</w:t>
            </w:r>
            <w:proofErr w:type="spellEnd"/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 xml:space="preserve">. 305) – с </w:t>
            </w:r>
            <w:r>
              <w:rPr>
                <w:rFonts w:ascii="XO Thames" w:hAnsi="XO Thames"/>
                <w:b/>
                <w:sz w:val="22"/>
              </w:rPr>
              <w:t>21 февраля2022 г. по 28 февраля 2022 г.</w:t>
            </w:r>
          </w:p>
          <w:p w:rsidR="00712D07" w:rsidRDefault="00E72393">
            <w:pPr>
              <w:tabs>
                <w:tab w:val="left" w:pos="0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г. Курск, ул. Марата, д. 9, 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определения участников аукциона: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/>
                <w:sz w:val="22"/>
              </w:rPr>
              <w:t>14 часов 30 минут 02 марта 2022 года.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proofErr w:type="gramStart"/>
            <w:r>
              <w:rPr>
                <w:rFonts w:ascii="XO Thames" w:hAnsi="XO Thames"/>
                <w:sz w:val="22"/>
              </w:rPr>
              <w:t>с даты подписания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proofErr w:type="spellStart"/>
            <w:r>
              <w:rPr>
                <w:rFonts w:ascii="XO Thames" w:hAnsi="XO Thames"/>
                <w:sz w:val="22"/>
              </w:rPr>
              <w:t>непоступление</w:t>
            </w:r>
            <w:proofErr w:type="spellEnd"/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proofErr w:type="spellStart"/>
            <w:r>
              <w:rPr>
                <w:rFonts w:ascii="XO Thames" w:hAnsi="XO Thames"/>
                <w:b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b/>
                <w:sz w:val="22"/>
              </w:rPr>
              <w:t>. 303) с 10:30 до 11:00 часов.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  <w:proofErr w:type="gramEnd"/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подведения итогов аукциона: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proofErr w:type="gramStart"/>
            <w:r>
              <w:rPr>
                <w:rFonts w:ascii="XO Thames" w:hAnsi="XO Thames"/>
                <w:sz w:val="22"/>
              </w:rPr>
              <w:t>месте</w:t>
            </w:r>
            <w:proofErr w:type="gramEnd"/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proofErr w:type="gramStart"/>
            <w:r>
              <w:rPr>
                <w:rFonts w:ascii="XO Thames" w:hAnsi="XO Thames"/>
                <w:sz w:val="22"/>
              </w:rPr>
              <w:t>,</w:t>
            </w:r>
            <w:proofErr w:type="gramEnd"/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      </w:r>
            <w:proofErr w:type="gramStart"/>
            <w:r>
              <w:rPr>
                <w:rFonts w:ascii="XO Thames" w:hAnsi="XO Thames"/>
                <w:sz w:val="22"/>
              </w:rPr>
              <w:t xml:space="preserve">При этом </w:t>
            </w:r>
            <w:r>
              <w:rPr>
                <w:rFonts w:ascii="XO Thames" w:hAnsi="XO Thames"/>
                <w:sz w:val="22"/>
              </w:rPr>
              <w:lastRenderedPageBreak/>
              <w:t xml:space="preserve"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  <w:proofErr w:type="gramEnd"/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hyperlink r:id="rId6" w:history="1">
              <w:r>
                <w:rPr>
                  <w:rFonts w:ascii="XO Thames" w:hAnsi="XO Thames"/>
                  <w:sz w:val="22"/>
                </w:rPr>
                <w:t>www.torgi.gov.ru</w:t>
              </w:r>
            </w:hyperlink>
            <w:r>
              <w:rPr>
                <w:rFonts w:ascii="XO Thames" w:hAnsi="XO Thames"/>
                <w:sz w:val="22"/>
              </w:rPr>
              <w:t>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  <w:proofErr w:type="gramEnd"/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возврата задатков: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отказа от проведения аукциона внесенные участниками задатки возвращаются </w:t>
            </w:r>
            <w:proofErr w:type="gramStart"/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proofErr w:type="gramEnd"/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:rsidR="00712D07" w:rsidRDefault="00E72393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:rsidR="00712D07" w:rsidRDefault="00712D0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</w:tc>
      </w:tr>
    </w:tbl>
    <w:p w:rsidR="00712D07" w:rsidRDefault="00712D07">
      <w:pPr>
        <w:rPr>
          <w:rFonts w:ascii="XO Thames" w:hAnsi="XO Thames"/>
          <w:sz w:val="22"/>
        </w:rPr>
      </w:pPr>
    </w:p>
    <w:sectPr w:rsidR="00712D07" w:rsidSect="00712D07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4A91"/>
    <w:multiLevelType w:val="multilevel"/>
    <w:tmpl w:val="531A8D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07"/>
    <w:rsid w:val="00712D07"/>
    <w:rsid w:val="00726BA0"/>
    <w:rsid w:val="00E72393"/>
    <w:rsid w:val="00F2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2D07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712D07"/>
    <w:pPr>
      <w:widowControl w:val="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12D07"/>
    <w:pPr>
      <w:widowControl w:val="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712D07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712D07"/>
    <w:pPr>
      <w:widowControl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712D07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2D07"/>
    <w:rPr>
      <w:rFonts w:ascii="Times New Roman" w:hAnsi="Times New Roman"/>
      <w:sz w:val="24"/>
    </w:rPr>
  </w:style>
  <w:style w:type="paragraph" w:customStyle="1" w:styleId="Heading31">
    <w:name w:val="Heading 31"/>
    <w:link w:val="Heading310"/>
    <w:rsid w:val="00712D07"/>
    <w:rPr>
      <w:rFonts w:ascii="XO Thames" w:hAnsi="XO Thames"/>
      <w:b/>
      <w:i/>
      <w:sz w:val="24"/>
    </w:rPr>
  </w:style>
  <w:style w:type="character" w:customStyle="1" w:styleId="Heading310">
    <w:name w:val="Heading 31"/>
    <w:link w:val="Heading31"/>
    <w:rsid w:val="00712D07"/>
    <w:rPr>
      <w:rFonts w:ascii="XO Thames" w:hAnsi="XO Thames"/>
      <w:b/>
      <w:i/>
      <w:sz w:val="24"/>
    </w:rPr>
  </w:style>
  <w:style w:type="paragraph" w:customStyle="1" w:styleId="12">
    <w:name w:val="Основной шрифт абзаца1"/>
    <w:link w:val="21"/>
    <w:rsid w:val="00712D07"/>
  </w:style>
  <w:style w:type="paragraph" w:styleId="21">
    <w:name w:val="toc 2"/>
    <w:basedOn w:val="a"/>
    <w:link w:val="22"/>
    <w:uiPriority w:val="39"/>
    <w:rsid w:val="00712D07"/>
    <w:pPr>
      <w:ind w:left="200"/>
    </w:pPr>
  </w:style>
  <w:style w:type="character" w:customStyle="1" w:styleId="22">
    <w:name w:val="Оглавление 2 Знак"/>
    <w:basedOn w:val="1"/>
    <w:link w:val="21"/>
    <w:rsid w:val="00712D07"/>
  </w:style>
  <w:style w:type="paragraph" w:customStyle="1" w:styleId="13">
    <w:name w:val="Обычный1"/>
    <w:link w:val="14"/>
    <w:rsid w:val="00712D07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12D07"/>
    <w:rPr>
      <w:rFonts w:ascii="Times New Roman" w:hAnsi="Times New Roman"/>
      <w:sz w:val="24"/>
    </w:rPr>
  </w:style>
  <w:style w:type="paragraph" w:customStyle="1" w:styleId="21pt">
    <w:name w:val="Основной текст (2) + Интервал 1 pt"/>
    <w:link w:val="21pt0"/>
    <w:rsid w:val="00712D07"/>
    <w:rPr>
      <w:rFonts w:ascii="Times New Roman" w:hAnsi="Times New Roman"/>
      <w:spacing w:val="30"/>
      <w:sz w:val="24"/>
      <w:u w:val="single"/>
    </w:rPr>
  </w:style>
  <w:style w:type="character" w:customStyle="1" w:styleId="21pt0">
    <w:name w:val="Основной текст (2) + Интервал 1 pt"/>
    <w:link w:val="21pt"/>
    <w:rsid w:val="00712D07"/>
    <w:rPr>
      <w:rFonts w:ascii="Times New Roman" w:hAnsi="Times New Roman"/>
      <w:spacing w:val="30"/>
      <w:sz w:val="24"/>
      <w:u w:val="single"/>
    </w:rPr>
  </w:style>
  <w:style w:type="paragraph" w:styleId="a3">
    <w:name w:val="Balloon Text"/>
    <w:link w:val="a4"/>
    <w:rsid w:val="00712D07"/>
    <w:pPr>
      <w:widowControl w:val="0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rsid w:val="00712D07"/>
    <w:rPr>
      <w:rFonts w:ascii="Tahoma" w:hAnsi="Tahoma"/>
      <w:sz w:val="16"/>
    </w:rPr>
  </w:style>
  <w:style w:type="paragraph" w:customStyle="1" w:styleId="a5">
    <w:name w:val="Заголовок"/>
    <w:link w:val="a6"/>
    <w:rsid w:val="00712D07"/>
    <w:rPr>
      <w:rFonts w:ascii="Liberation Sans" w:hAnsi="Liberation Sans"/>
      <w:sz w:val="28"/>
    </w:rPr>
  </w:style>
  <w:style w:type="character" w:customStyle="1" w:styleId="a6">
    <w:name w:val="Заголовок"/>
    <w:link w:val="a5"/>
    <w:rsid w:val="00712D07"/>
    <w:rPr>
      <w:rFonts w:ascii="Liberation Sans" w:hAnsi="Liberation Sans"/>
      <w:sz w:val="28"/>
    </w:rPr>
  </w:style>
  <w:style w:type="paragraph" w:styleId="41">
    <w:name w:val="toc 4"/>
    <w:basedOn w:val="a"/>
    <w:link w:val="42"/>
    <w:uiPriority w:val="39"/>
    <w:rsid w:val="00712D07"/>
    <w:pPr>
      <w:ind w:left="600"/>
    </w:pPr>
  </w:style>
  <w:style w:type="character" w:customStyle="1" w:styleId="42">
    <w:name w:val="Оглавление 4 Знак"/>
    <w:basedOn w:val="1"/>
    <w:link w:val="41"/>
    <w:rsid w:val="00712D07"/>
  </w:style>
  <w:style w:type="paragraph" w:customStyle="1" w:styleId="15">
    <w:name w:val="Гиперссылка1"/>
    <w:link w:val="16"/>
    <w:rsid w:val="00712D07"/>
    <w:rPr>
      <w:color w:val="0000FF"/>
      <w:u w:val="single"/>
    </w:rPr>
  </w:style>
  <w:style w:type="character" w:customStyle="1" w:styleId="16">
    <w:name w:val="Гиперссылка1"/>
    <w:link w:val="15"/>
    <w:rsid w:val="00712D07"/>
    <w:rPr>
      <w:color w:val="0000FF"/>
      <w:u w:val="single"/>
    </w:rPr>
  </w:style>
  <w:style w:type="paragraph" w:styleId="a7">
    <w:name w:val="caption"/>
    <w:link w:val="a8"/>
    <w:rsid w:val="00712D07"/>
    <w:pPr>
      <w:widowControl w:val="0"/>
    </w:pPr>
    <w:rPr>
      <w:i/>
      <w:sz w:val="24"/>
    </w:rPr>
  </w:style>
  <w:style w:type="character" w:customStyle="1" w:styleId="a8">
    <w:name w:val="Название объекта Знак"/>
    <w:link w:val="a7"/>
    <w:rsid w:val="00712D07"/>
    <w:rPr>
      <w:i/>
      <w:sz w:val="24"/>
    </w:rPr>
  </w:style>
  <w:style w:type="paragraph" w:styleId="a9">
    <w:name w:val="Body Text"/>
    <w:basedOn w:val="a"/>
    <w:link w:val="aa"/>
    <w:rsid w:val="00712D07"/>
    <w:pPr>
      <w:spacing w:after="140" w:line="276" w:lineRule="auto"/>
    </w:pPr>
  </w:style>
  <w:style w:type="character" w:customStyle="1" w:styleId="aa">
    <w:name w:val="Основной текст Знак"/>
    <w:basedOn w:val="1"/>
    <w:link w:val="a9"/>
    <w:rsid w:val="00712D07"/>
  </w:style>
  <w:style w:type="paragraph" w:styleId="6">
    <w:name w:val="toc 6"/>
    <w:basedOn w:val="a"/>
    <w:link w:val="60"/>
    <w:uiPriority w:val="39"/>
    <w:rsid w:val="00712D07"/>
    <w:pPr>
      <w:ind w:left="1000"/>
    </w:pPr>
  </w:style>
  <w:style w:type="character" w:customStyle="1" w:styleId="60">
    <w:name w:val="Оглавление 6 Знак"/>
    <w:basedOn w:val="1"/>
    <w:link w:val="6"/>
    <w:rsid w:val="00712D07"/>
  </w:style>
  <w:style w:type="paragraph" w:styleId="7">
    <w:name w:val="toc 7"/>
    <w:basedOn w:val="a"/>
    <w:link w:val="70"/>
    <w:uiPriority w:val="39"/>
    <w:rsid w:val="00712D07"/>
    <w:pPr>
      <w:ind w:left="1200"/>
    </w:pPr>
  </w:style>
  <w:style w:type="character" w:customStyle="1" w:styleId="70">
    <w:name w:val="Оглавление 7 Знак"/>
    <w:basedOn w:val="1"/>
    <w:link w:val="7"/>
    <w:rsid w:val="00712D07"/>
  </w:style>
  <w:style w:type="paragraph" w:customStyle="1" w:styleId="Internetlink">
    <w:name w:val="Internet link"/>
    <w:link w:val="Internetlink0"/>
    <w:rsid w:val="00712D07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sid w:val="00712D07"/>
    <w:rPr>
      <w:color w:val="0000FF"/>
      <w:sz w:val="24"/>
      <w:u w:val="single"/>
    </w:rPr>
  </w:style>
  <w:style w:type="character" w:customStyle="1" w:styleId="30">
    <w:name w:val="Заголовок 3 Знак"/>
    <w:basedOn w:val="1"/>
    <w:link w:val="3"/>
    <w:rsid w:val="00712D07"/>
    <w:rPr>
      <w:rFonts w:ascii="XO Thames" w:hAnsi="XO Thames"/>
      <w:b/>
      <w:i/>
    </w:rPr>
  </w:style>
  <w:style w:type="paragraph" w:customStyle="1" w:styleId="Contents5">
    <w:name w:val="Contents 5"/>
    <w:basedOn w:val="Standard"/>
    <w:link w:val="Contents50"/>
    <w:rsid w:val="00712D07"/>
  </w:style>
  <w:style w:type="character" w:customStyle="1" w:styleId="Contents50">
    <w:name w:val="Contents 5"/>
    <w:basedOn w:val="Standard0"/>
    <w:link w:val="Contents5"/>
    <w:rsid w:val="00712D07"/>
  </w:style>
  <w:style w:type="paragraph" w:customStyle="1" w:styleId="Footnote0">
    <w:name w:val="Footnote_0"/>
    <w:link w:val="Footnote00"/>
    <w:rsid w:val="00712D07"/>
    <w:rPr>
      <w:rFonts w:ascii="XO Thames" w:hAnsi="XO Thames"/>
      <w:sz w:val="22"/>
    </w:rPr>
  </w:style>
  <w:style w:type="character" w:customStyle="1" w:styleId="Footnote00">
    <w:name w:val="Footnote_0"/>
    <w:link w:val="Footnote0"/>
    <w:rsid w:val="00712D07"/>
    <w:rPr>
      <w:rFonts w:ascii="XO Thames" w:hAnsi="XO Thames"/>
      <w:sz w:val="22"/>
    </w:rPr>
  </w:style>
  <w:style w:type="paragraph" w:customStyle="1" w:styleId="Standard00">
    <w:name w:val="Standard_0"/>
    <w:link w:val="Standard01"/>
    <w:rsid w:val="00712D07"/>
    <w:rPr>
      <w:rFonts w:ascii="Times New Roman" w:hAnsi="Times New Roman"/>
      <w:sz w:val="24"/>
    </w:rPr>
  </w:style>
  <w:style w:type="character" w:customStyle="1" w:styleId="Standard01">
    <w:name w:val="Standard_0"/>
    <w:link w:val="Standard00"/>
    <w:rsid w:val="00712D07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8"/>
    <w:rsid w:val="00712D07"/>
  </w:style>
  <w:style w:type="character" w:customStyle="1" w:styleId="18">
    <w:name w:val="Основной шрифт абзаца1"/>
    <w:link w:val="17"/>
    <w:rsid w:val="00712D07"/>
  </w:style>
  <w:style w:type="paragraph" w:styleId="ab">
    <w:name w:val="List"/>
    <w:link w:val="ac"/>
    <w:rsid w:val="00712D07"/>
    <w:pPr>
      <w:widowControl w:val="0"/>
    </w:pPr>
    <w:rPr>
      <w:sz w:val="24"/>
    </w:rPr>
  </w:style>
  <w:style w:type="character" w:customStyle="1" w:styleId="ac">
    <w:name w:val="Список Знак"/>
    <w:link w:val="ab"/>
    <w:rsid w:val="00712D07"/>
    <w:rPr>
      <w:sz w:val="24"/>
    </w:rPr>
  </w:style>
  <w:style w:type="paragraph" w:customStyle="1" w:styleId="ListLabel1">
    <w:name w:val="ListLabel 1"/>
    <w:link w:val="ListLabel10"/>
    <w:rsid w:val="00712D07"/>
    <w:rPr>
      <w:rFonts w:ascii="PT Astra Serif" w:hAnsi="PT Astra Serif"/>
      <w:sz w:val="22"/>
    </w:rPr>
  </w:style>
  <w:style w:type="character" w:customStyle="1" w:styleId="ListLabel10">
    <w:name w:val="ListLabel 1"/>
    <w:link w:val="ListLabel1"/>
    <w:rsid w:val="00712D07"/>
    <w:rPr>
      <w:rFonts w:ascii="PT Astra Serif" w:hAnsi="PT Astra Serif"/>
      <w:sz w:val="22"/>
    </w:rPr>
  </w:style>
  <w:style w:type="paragraph" w:customStyle="1" w:styleId="Contents30">
    <w:name w:val="Contents 3_0"/>
    <w:link w:val="Contents300"/>
    <w:rsid w:val="00712D07"/>
    <w:rPr>
      <w:sz w:val="24"/>
    </w:rPr>
  </w:style>
  <w:style w:type="character" w:customStyle="1" w:styleId="Contents300">
    <w:name w:val="Contents 3_0"/>
    <w:link w:val="Contents30"/>
    <w:rsid w:val="00712D07"/>
    <w:rPr>
      <w:sz w:val="24"/>
    </w:rPr>
  </w:style>
  <w:style w:type="paragraph" w:customStyle="1" w:styleId="Contents3">
    <w:name w:val="Contents 3"/>
    <w:link w:val="Contents31"/>
    <w:rsid w:val="00712D07"/>
    <w:rPr>
      <w:sz w:val="24"/>
    </w:rPr>
  </w:style>
  <w:style w:type="character" w:customStyle="1" w:styleId="Contents31">
    <w:name w:val="Contents 3"/>
    <w:link w:val="Contents3"/>
    <w:rsid w:val="00712D07"/>
    <w:rPr>
      <w:sz w:val="24"/>
    </w:rPr>
  </w:style>
  <w:style w:type="paragraph" w:customStyle="1" w:styleId="HeaderandFooter0">
    <w:name w:val="Header and Footer_0"/>
    <w:link w:val="HeaderandFooter00"/>
    <w:rsid w:val="00712D07"/>
    <w:rPr>
      <w:rFonts w:ascii="XO Thames" w:hAnsi="XO Thames"/>
    </w:rPr>
  </w:style>
  <w:style w:type="character" w:customStyle="1" w:styleId="HeaderandFooter00">
    <w:name w:val="Header and Footer_0"/>
    <w:link w:val="HeaderandFooter0"/>
    <w:rsid w:val="00712D07"/>
    <w:rPr>
      <w:rFonts w:ascii="XO Thames" w:hAnsi="XO Thames"/>
    </w:rPr>
  </w:style>
  <w:style w:type="paragraph" w:customStyle="1" w:styleId="Contents60">
    <w:name w:val="Contents 6_0"/>
    <w:basedOn w:val="a"/>
    <w:link w:val="Contents600"/>
    <w:rsid w:val="00712D07"/>
    <w:pPr>
      <w:widowControl w:val="0"/>
    </w:pPr>
    <w:rPr>
      <w:rFonts w:ascii="Calibri" w:hAnsi="Calibri"/>
    </w:rPr>
  </w:style>
  <w:style w:type="character" w:customStyle="1" w:styleId="Contents600">
    <w:name w:val="Contents 6_0"/>
    <w:basedOn w:val="1"/>
    <w:link w:val="Contents60"/>
    <w:rsid w:val="00712D07"/>
    <w:rPr>
      <w:rFonts w:ascii="Calibri" w:hAnsi="Calibri"/>
    </w:rPr>
  </w:style>
  <w:style w:type="paragraph" w:styleId="31">
    <w:name w:val="toc 3"/>
    <w:basedOn w:val="a"/>
    <w:link w:val="32"/>
    <w:uiPriority w:val="39"/>
    <w:rsid w:val="00712D07"/>
    <w:pPr>
      <w:ind w:left="400"/>
    </w:pPr>
  </w:style>
  <w:style w:type="character" w:customStyle="1" w:styleId="32">
    <w:name w:val="Оглавление 3 Знак"/>
    <w:basedOn w:val="1"/>
    <w:link w:val="31"/>
    <w:rsid w:val="00712D07"/>
  </w:style>
  <w:style w:type="paragraph" w:customStyle="1" w:styleId="ListLabel2">
    <w:name w:val="ListLabel 2"/>
    <w:link w:val="ListLabel20"/>
    <w:rsid w:val="00712D07"/>
    <w:rPr>
      <w:rFonts w:ascii="PT Astra Serif" w:hAnsi="PT Astra Serif"/>
      <w:sz w:val="22"/>
    </w:rPr>
  </w:style>
  <w:style w:type="character" w:customStyle="1" w:styleId="ListLabel20">
    <w:name w:val="ListLabel 2"/>
    <w:link w:val="ListLabel2"/>
    <w:rsid w:val="00712D07"/>
    <w:rPr>
      <w:rFonts w:ascii="PT Astra Serif" w:hAnsi="PT Astra Serif"/>
      <w:sz w:val="22"/>
    </w:rPr>
  </w:style>
  <w:style w:type="paragraph" w:customStyle="1" w:styleId="Contents7">
    <w:name w:val="Contents 7"/>
    <w:link w:val="Contents70"/>
    <w:rsid w:val="00712D07"/>
    <w:rPr>
      <w:sz w:val="24"/>
    </w:rPr>
  </w:style>
  <w:style w:type="character" w:customStyle="1" w:styleId="Contents70">
    <w:name w:val="Contents 7"/>
    <w:link w:val="Contents7"/>
    <w:rsid w:val="00712D07"/>
    <w:rPr>
      <w:sz w:val="24"/>
    </w:rPr>
  </w:style>
  <w:style w:type="paragraph" w:customStyle="1" w:styleId="Contents6">
    <w:name w:val="Contents 6"/>
    <w:link w:val="Contents61"/>
    <w:rsid w:val="00712D07"/>
    <w:rPr>
      <w:sz w:val="24"/>
    </w:rPr>
  </w:style>
  <w:style w:type="character" w:customStyle="1" w:styleId="Contents61">
    <w:name w:val="Contents 6"/>
    <w:link w:val="Contents6"/>
    <w:rsid w:val="00712D07"/>
    <w:rPr>
      <w:sz w:val="24"/>
    </w:rPr>
  </w:style>
  <w:style w:type="paragraph" w:customStyle="1" w:styleId="BalloonText1">
    <w:name w:val="Balloon Text1"/>
    <w:link w:val="BalloonText10"/>
    <w:rsid w:val="00712D07"/>
    <w:rPr>
      <w:rFonts w:ascii="Tahoma" w:hAnsi="Tahoma"/>
      <w:sz w:val="16"/>
    </w:rPr>
  </w:style>
  <w:style w:type="character" w:customStyle="1" w:styleId="BalloonText10">
    <w:name w:val="Balloon Text1"/>
    <w:link w:val="BalloonText1"/>
    <w:rsid w:val="00712D07"/>
    <w:rPr>
      <w:rFonts w:ascii="Tahoma" w:hAnsi="Tahoma"/>
      <w:sz w:val="16"/>
    </w:rPr>
  </w:style>
  <w:style w:type="paragraph" w:customStyle="1" w:styleId="21pt00">
    <w:name w:val="Основной текст (2) + Интервал 1 pt_0"/>
    <w:link w:val="21pt01"/>
    <w:rsid w:val="00712D07"/>
    <w:rPr>
      <w:rFonts w:ascii="Times New Roman" w:hAnsi="Times New Roman"/>
      <w:spacing w:val="30"/>
      <w:sz w:val="24"/>
      <w:u w:val="single"/>
    </w:rPr>
  </w:style>
  <w:style w:type="character" w:customStyle="1" w:styleId="21pt01">
    <w:name w:val="Основной текст (2) + Интервал 1 pt_0"/>
    <w:link w:val="21pt00"/>
    <w:rsid w:val="00712D07"/>
    <w:rPr>
      <w:rFonts w:ascii="Times New Roman" w:hAnsi="Times New Roman"/>
      <w:spacing w:val="30"/>
      <w:sz w:val="24"/>
      <w:u w:val="single"/>
    </w:rPr>
  </w:style>
  <w:style w:type="paragraph" w:customStyle="1" w:styleId="Title1">
    <w:name w:val="Title1"/>
    <w:link w:val="Title10"/>
    <w:rsid w:val="00712D07"/>
    <w:rPr>
      <w:rFonts w:ascii="XO Thames" w:hAnsi="XO Thames"/>
      <w:b/>
      <w:sz w:val="52"/>
    </w:rPr>
  </w:style>
  <w:style w:type="character" w:customStyle="1" w:styleId="Title10">
    <w:name w:val="Title1"/>
    <w:link w:val="Title1"/>
    <w:rsid w:val="00712D07"/>
    <w:rPr>
      <w:rFonts w:ascii="XO Thames" w:hAnsi="XO Thames"/>
      <w:b/>
      <w:sz w:val="52"/>
    </w:rPr>
  </w:style>
  <w:style w:type="paragraph" w:customStyle="1" w:styleId="19">
    <w:name w:val="Указатель1"/>
    <w:basedOn w:val="a"/>
    <w:link w:val="1a"/>
    <w:rsid w:val="00712D07"/>
    <w:pPr>
      <w:widowControl w:val="0"/>
    </w:pPr>
    <w:rPr>
      <w:rFonts w:ascii="Calibri" w:hAnsi="Calibri"/>
    </w:rPr>
  </w:style>
  <w:style w:type="character" w:customStyle="1" w:styleId="1a">
    <w:name w:val="Указатель1"/>
    <w:basedOn w:val="1"/>
    <w:link w:val="19"/>
    <w:rsid w:val="00712D07"/>
    <w:rPr>
      <w:rFonts w:ascii="Calibri" w:hAnsi="Calibri"/>
    </w:rPr>
  </w:style>
  <w:style w:type="paragraph" w:customStyle="1" w:styleId="ListLabel100">
    <w:name w:val="ListLabel 1_0"/>
    <w:link w:val="ListLabel101"/>
    <w:rsid w:val="00712D07"/>
    <w:rPr>
      <w:rFonts w:ascii="PT Astra Serif" w:hAnsi="PT Astra Serif"/>
      <w:sz w:val="22"/>
    </w:rPr>
  </w:style>
  <w:style w:type="character" w:customStyle="1" w:styleId="ListLabel101">
    <w:name w:val="ListLabel 1_0"/>
    <w:link w:val="ListLabel100"/>
    <w:rsid w:val="00712D07"/>
    <w:rPr>
      <w:rFonts w:ascii="PT Astra Serif" w:hAnsi="PT Astra Serif"/>
      <w:sz w:val="22"/>
    </w:rPr>
  </w:style>
  <w:style w:type="paragraph" w:customStyle="1" w:styleId="Subtitle1">
    <w:name w:val="Subtitle1"/>
    <w:link w:val="Subtitle10"/>
    <w:rsid w:val="00712D07"/>
    <w:rPr>
      <w:rFonts w:ascii="XO Thames" w:hAnsi="XO Thames"/>
      <w:i/>
      <w:color w:val="616161"/>
      <w:sz w:val="24"/>
    </w:rPr>
  </w:style>
  <w:style w:type="character" w:customStyle="1" w:styleId="Subtitle10">
    <w:name w:val="Subtitle1"/>
    <w:link w:val="Subtitle1"/>
    <w:rsid w:val="00712D07"/>
    <w:rPr>
      <w:rFonts w:ascii="XO Thames" w:hAnsi="XO Thames"/>
      <w:i/>
      <w:color w:val="616161"/>
      <w:sz w:val="24"/>
    </w:rPr>
  </w:style>
  <w:style w:type="paragraph" w:customStyle="1" w:styleId="Contents10">
    <w:name w:val="Contents 1_0"/>
    <w:link w:val="Contents100"/>
    <w:rsid w:val="00712D07"/>
    <w:pPr>
      <w:widowControl w:val="0"/>
    </w:pPr>
    <w:rPr>
      <w:rFonts w:ascii="XO Thames" w:hAnsi="XO Thames"/>
      <w:b/>
      <w:sz w:val="24"/>
    </w:rPr>
  </w:style>
  <w:style w:type="character" w:customStyle="1" w:styleId="Contents100">
    <w:name w:val="Contents 1_0"/>
    <w:link w:val="Contents10"/>
    <w:rsid w:val="00712D07"/>
    <w:rPr>
      <w:rFonts w:ascii="XO Thames" w:hAnsi="XO Thames"/>
      <w:b/>
      <w:sz w:val="24"/>
    </w:rPr>
  </w:style>
  <w:style w:type="character" w:customStyle="1" w:styleId="50">
    <w:name w:val="Заголовок 5 Знак"/>
    <w:basedOn w:val="1"/>
    <w:link w:val="5"/>
    <w:rsid w:val="00712D07"/>
    <w:rPr>
      <w:rFonts w:ascii="XO Thames" w:hAnsi="XO Thames"/>
      <w:b/>
      <w:sz w:val="22"/>
    </w:rPr>
  </w:style>
  <w:style w:type="paragraph" w:customStyle="1" w:styleId="Contents40">
    <w:name w:val="Contents 4_0"/>
    <w:basedOn w:val="Standard00"/>
    <w:link w:val="Contents400"/>
    <w:rsid w:val="00712D07"/>
  </w:style>
  <w:style w:type="character" w:customStyle="1" w:styleId="Contents400">
    <w:name w:val="Contents 4_0"/>
    <w:basedOn w:val="Standard01"/>
    <w:link w:val="Contents40"/>
    <w:rsid w:val="00712D07"/>
  </w:style>
  <w:style w:type="character" w:customStyle="1" w:styleId="11">
    <w:name w:val="Заголовок 1 Знак"/>
    <w:link w:val="10"/>
    <w:rsid w:val="00712D07"/>
    <w:rPr>
      <w:rFonts w:ascii="XO Thames" w:hAnsi="XO Thames"/>
      <w:b/>
      <w:sz w:val="32"/>
    </w:rPr>
  </w:style>
  <w:style w:type="paragraph" w:customStyle="1" w:styleId="Contents9">
    <w:name w:val="Contents 9"/>
    <w:basedOn w:val="Standard"/>
    <w:link w:val="Contents90"/>
    <w:rsid w:val="00712D07"/>
  </w:style>
  <w:style w:type="character" w:customStyle="1" w:styleId="Contents90">
    <w:name w:val="Contents 9"/>
    <w:basedOn w:val="Standard0"/>
    <w:link w:val="Contents9"/>
    <w:rsid w:val="00712D07"/>
  </w:style>
  <w:style w:type="paragraph" w:customStyle="1" w:styleId="23">
    <w:name w:val="Гиперссылка2"/>
    <w:link w:val="ad"/>
    <w:rsid w:val="00712D07"/>
    <w:rPr>
      <w:color w:val="0000FF"/>
      <w:u w:val="single"/>
    </w:rPr>
  </w:style>
  <w:style w:type="character" w:styleId="ad">
    <w:name w:val="Hyperlink"/>
    <w:link w:val="23"/>
    <w:rsid w:val="00712D07"/>
    <w:rPr>
      <w:color w:val="0000FF"/>
      <w:u w:val="single"/>
    </w:rPr>
  </w:style>
  <w:style w:type="paragraph" w:customStyle="1" w:styleId="Footnote">
    <w:name w:val="Footnote"/>
    <w:link w:val="Footnote1"/>
    <w:rsid w:val="00712D07"/>
    <w:rPr>
      <w:rFonts w:ascii="XO Thames" w:hAnsi="XO Thames"/>
      <w:sz w:val="22"/>
    </w:rPr>
  </w:style>
  <w:style w:type="character" w:customStyle="1" w:styleId="Footnote1">
    <w:name w:val="Footnote"/>
    <w:link w:val="Footnote"/>
    <w:rsid w:val="00712D07"/>
    <w:rPr>
      <w:rFonts w:ascii="XO Thames" w:hAnsi="XO Thames"/>
      <w:sz w:val="22"/>
    </w:rPr>
  </w:style>
  <w:style w:type="paragraph" w:customStyle="1" w:styleId="List1">
    <w:name w:val="List1"/>
    <w:basedOn w:val="Textbody"/>
    <w:link w:val="List10"/>
    <w:rsid w:val="00712D07"/>
  </w:style>
  <w:style w:type="character" w:customStyle="1" w:styleId="List10">
    <w:name w:val="List1"/>
    <w:basedOn w:val="Textbody0"/>
    <w:link w:val="List1"/>
    <w:rsid w:val="00712D07"/>
  </w:style>
  <w:style w:type="paragraph" w:customStyle="1" w:styleId="ListLabel200">
    <w:name w:val="ListLabel 2_0"/>
    <w:link w:val="ListLabel201"/>
    <w:rsid w:val="00712D07"/>
    <w:rPr>
      <w:rFonts w:ascii="PT Astra Serif" w:hAnsi="PT Astra Serif"/>
      <w:sz w:val="22"/>
    </w:rPr>
  </w:style>
  <w:style w:type="character" w:customStyle="1" w:styleId="ListLabel201">
    <w:name w:val="ListLabel 2_0"/>
    <w:link w:val="ListLabel200"/>
    <w:rsid w:val="00712D07"/>
    <w:rPr>
      <w:rFonts w:ascii="PT Astra Serif" w:hAnsi="PT Astra Serif"/>
      <w:sz w:val="22"/>
    </w:rPr>
  </w:style>
  <w:style w:type="paragraph" w:customStyle="1" w:styleId="Heading21">
    <w:name w:val="Heading 21"/>
    <w:link w:val="Heading210"/>
    <w:rsid w:val="00712D07"/>
    <w:rPr>
      <w:rFonts w:ascii="XO Thames" w:hAnsi="XO Thames"/>
      <w:b/>
      <w:color w:val="00A0FF"/>
      <w:sz w:val="26"/>
    </w:rPr>
  </w:style>
  <w:style w:type="character" w:customStyle="1" w:styleId="Heading210">
    <w:name w:val="Heading 21"/>
    <w:link w:val="Heading21"/>
    <w:rsid w:val="00712D07"/>
    <w:rPr>
      <w:rFonts w:ascii="XO Thames" w:hAnsi="XO Thames"/>
      <w:b/>
      <w:color w:val="00A0FF"/>
      <w:sz w:val="26"/>
    </w:rPr>
  </w:style>
  <w:style w:type="paragraph" w:styleId="1b">
    <w:name w:val="toc 1"/>
    <w:basedOn w:val="a"/>
    <w:link w:val="1c"/>
    <w:uiPriority w:val="39"/>
    <w:rsid w:val="00712D07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sid w:val="00712D07"/>
    <w:rPr>
      <w:rFonts w:ascii="XO Thames" w:hAnsi="XO Thames"/>
      <w:b/>
    </w:rPr>
  </w:style>
  <w:style w:type="paragraph" w:customStyle="1" w:styleId="Contents1">
    <w:name w:val="Contents 1"/>
    <w:link w:val="Contents11"/>
    <w:rsid w:val="00712D07"/>
    <w:rPr>
      <w:rFonts w:ascii="XO Thames" w:hAnsi="XO Thames"/>
      <w:b/>
      <w:sz w:val="24"/>
    </w:rPr>
  </w:style>
  <w:style w:type="character" w:customStyle="1" w:styleId="Contents11">
    <w:name w:val="Contents 1"/>
    <w:link w:val="Contents1"/>
    <w:rsid w:val="00712D07"/>
    <w:rPr>
      <w:rFonts w:ascii="XO Thames" w:hAnsi="XO Thames"/>
      <w:b/>
      <w:sz w:val="24"/>
    </w:rPr>
  </w:style>
  <w:style w:type="paragraph" w:customStyle="1" w:styleId="Contents4">
    <w:name w:val="Contents 4"/>
    <w:basedOn w:val="Standard"/>
    <w:link w:val="Contents41"/>
    <w:rsid w:val="00712D07"/>
  </w:style>
  <w:style w:type="character" w:customStyle="1" w:styleId="Contents41">
    <w:name w:val="Contents 4"/>
    <w:basedOn w:val="Standard0"/>
    <w:link w:val="Contents4"/>
    <w:rsid w:val="00712D07"/>
  </w:style>
  <w:style w:type="paragraph" w:customStyle="1" w:styleId="HeaderandFooter">
    <w:name w:val="Header and Footer"/>
    <w:link w:val="HeaderandFooter1"/>
    <w:rsid w:val="00712D07"/>
    <w:rPr>
      <w:rFonts w:ascii="XO Thames" w:hAnsi="XO Thames"/>
    </w:rPr>
  </w:style>
  <w:style w:type="character" w:customStyle="1" w:styleId="HeaderandFooter1">
    <w:name w:val="Header and Footer"/>
    <w:link w:val="HeaderandFooter"/>
    <w:rsid w:val="00712D07"/>
    <w:rPr>
      <w:rFonts w:ascii="XO Thames" w:hAnsi="XO Thames"/>
    </w:rPr>
  </w:style>
  <w:style w:type="paragraph" w:customStyle="1" w:styleId="1d">
    <w:name w:val="Обычный1"/>
    <w:link w:val="1e"/>
    <w:rsid w:val="00712D07"/>
    <w:rPr>
      <w:rFonts w:ascii="Times New Roman" w:hAnsi="Times New Roman"/>
      <w:sz w:val="24"/>
    </w:rPr>
  </w:style>
  <w:style w:type="character" w:customStyle="1" w:styleId="1e">
    <w:name w:val="Обычный1"/>
    <w:link w:val="1d"/>
    <w:rsid w:val="00712D07"/>
    <w:rPr>
      <w:rFonts w:ascii="Times New Roman" w:hAnsi="Times New Roman"/>
      <w:sz w:val="24"/>
    </w:rPr>
  </w:style>
  <w:style w:type="paragraph" w:customStyle="1" w:styleId="Contents8">
    <w:name w:val="Contents 8"/>
    <w:basedOn w:val="Standard"/>
    <w:link w:val="Contents80"/>
    <w:rsid w:val="00712D07"/>
  </w:style>
  <w:style w:type="character" w:customStyle="1" w:styleId="Contents80">
    <w:name w:val="Contents 8"/>
    <w:basedOn w:val="Standard0"/>
    <w:link w:val="Contents8"/>
    <w:rsid w:val="00712D07"/>
  </w:style>
  <w:style w:type="paragraph" w:customStyle="1" w:styleId="toc100">
    <w:name w:val="toc 10_0"/>
    <w:link w:val="toc1000"/>
    <w:rsid w:val="00712D07"/>
    <w:rPr>
      <w:sz w:val="24"/>
    </w:rPr>
  </w:style>
  <w:style w:type="character" w:customStyle="1" w:styleId="toc1000">
    <w:name w:val="toc 10_0"/>
    <w:link w:val="toc100"/>
    <w:rsid w:val="00712D07"/>
    <w:rPr>
      <w:sz w:val="24"/>
    </w:rPr>
  </w:style>
  <w:style w:type="paragraph" w:customStyle="1" w:styleId="Heading51">
    <w:name w:val="Heading 51"/>
    <w:link w:val="Heading510"/>
    <w:rsid w:val="00712D07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712D07"/>
    <w:rPr>
      <w:rFonts w:ascii="XO Thames" w:hAnsi="XO Thames"/>
      <w:b/>
      <w:sz w:val="22"/>
    </w:rPr>
  </w:style>
  <w:style w:type="paragraph" w:customStyle="1" w:styleId="1f">
    <w:name w:val="Гиперссылка1"/>
    <w:link w:val="1f0"/>
    <w:rsid w:val="00712D07"/>
    <w:rPr>
      <w:color w:val="0000FF"/>
      <w:u w:val="single"/>
    </w:rPr>
  </w:style>
  <w:style w:type="character" w:customStyle="1" w:styleId="1f0">
    <w:name w:val="Гиперссылка1"/>
    <w:link w:val="1f"/>
    <w:rsid w:val="00712D07"/>
    <w:rPr>
      <w:color w:val="0000FF"/>
      <w:u w:val="single"/>
    </w:rPr>
  </w:style>
  <w:style w:type="paragraph" w:customStyle="1" w:styleId="Contents900">
    <w:name w:val="Contents 9_0"/>
    <w:link w:val="Contents901"/>
    <w:rsid w:val="00712D07"/>
    <w:pPr>
      <w:widowControl w:val="0"/>
    </w:pPr>
    <w:rPr>
      <w:sz w:val="24"/>
    </w:rPr>
  </w:style>
  <w:style w:type="character" w:customStyle="1" w:styleId="Contents901">
    <w:name w:val="Contents 9_0"/>
    <w:link w:val="Contents900"/>
    <w:rsid w:val="00712D07"/>
    <w:rPr>
      <w:sz w:val="24"/>
    </w:rPr>
  </w:style>
  <w:style w:type="paragraph" w:customStyle="1" w:styleId="ConsNormal">
    <w:name w:val="ConsNormal"/>
    <w:link w:val="ConsNormal0"/>
    <w:rsid w:val="00712D07"/>
    <w:rPr>
      <w:rFonts w:ascii="Arial" w:hAnsi="Arial"/>
      <w:sz w:val="18"/>
    </w:rPr>
  </w:style>
  <w:style w:type="character" w:customStyle="1" w:styleId="ConsNormal0">
    <w:name w:val="ConsNormal"/>
    <w:link w:val="ConsNormal"/>
    <w:rsid w:val="00712D07"/>
    <w:rPr>
      <w:rFonts w:ascii="Arial" w:hAnsi="Arial"/>
      <w:sz w:val="18"/>
    </w:rPr>
  </w:style>
  <w:style w:type="paragraph" w:styleId="9">
    <w:name w:val="toc 9"/>
    <w:basedOn w:val="a"/>
    <w:link w:val="90"/>
    <w:uiPriority w:val="39"/>
    <w:rsid w:val="00712D07"/>
    <w:pPr>
      <w:ind w:left="1600"/>
    </w:pPr>
  </w:style>
  <w:style w:type="character" w:customStyle="1" w:styleId="90">
    <w:name w:val="Оглавление 9 Знак"/>
    <w:basedOn w:val="1"/>
    <w:link w:val="9"/>
    <w:rsid w:val="00712D07"/>
  </w:style>
  <w:style w:type="paragraph" w:customStyle="1" w:styleId="0">
    <w:name w:val="Заголовок_0"/>
    <w:next w:val="a9"/>
    <w:link w:val="00"/>
    <w:rsid w:val="00712D07"/>
    <w:pPr>
      <w:widowControl w:val="0"/>
    </w:pPr>
    <w:rPr>
      <w:rFonts w:ascii="Liberation Sans" w:hAnsi="Liberation Sans"/>
      <w:sz w:val="28"/>
    </w:rPr>
  </w:style>
  <w:style w:type="character" w:customStyle="1" w:styleId="00">
    <w:name w:val="Заголовок_0"/>
    <w:link w:val="0"/>
    <w:rsid w:val="00712D07"/>
    <w:rPr>
      <w:rFonts w:ascii="Liberation Sans" w:hAnsi="Liberation Sans"/>
      <w:sz w:val="28"/>
    </w:rPr>
  </w:style>
  <w:style w:type="paragraph" w:customStyle="1" w:styleId="Internetlink00">
    <w:name w:val="Internet link_0"/>
    <w:link w:val="Internetlink01"/>
    <w:rsid w:val="00712D07"/>
    <w:rPr>
      <w:color w:val="0000FF"/>
      <w:sz w:val="24"/>
      <w:u w:val="single"/>
    </w:rPr>
  </w:style>
  <w:style w:type="character" w:customStyle="1" w:styleId="Internetlink01">
    <w:name w:val="Internet link_0"/>
    <w:link w:val="Internetlink00"/>
    <w:rsid w:val="00712D07"/>
    <w:rPr>
      <w:color w:val="0000FF"/>
      <w:sz w:val="24"/>
      <w:u w:val="single"/>
    </w:rPr>
  </w:style>
  <w:style w:type="paragraph" w:customStyle="1" w:styleId="Contents2">
    <w:name w:val="Contents 2"/>
    <w:basedOn w:val="Standard"/>
    <w:link w:val="Contents20"/>
    <w:rsid w:val="00712D07"/>
  </w:style>
  <w:style w:type="character" w:customStyle="1" w:styleId="Contents20">
    <w:name w:val="Contents 2"/>
    <w:basedOn w:val="Standard0"/>
    <w:link w:val="Contents2"/>
    <w:rsid w:val="00712D07"/>
  </w:style>
  <w:style w:type="paragraph" w:styleId="8">
    <w:name w:val="toc 8"/>
    <w:basedOn w:val="a"/>
    <w:link w:val="80"/>
    <w:uiPriority w:val="39"/>
    <w:rsid w:val="00712D07"/>
    <w:pPr>
      <w:ind w:left="1400"/>
    </w:pPr>
  </w:style>
  <w:style w:type="character" w:customStyle="1" w:styleId="80">
    <w:name w:val="Оглавление 8 Знак"/>
    <w:basedOn w:val="1"/>
    <w:link w:val="8"/>
    <w:rsid w:val="00712D07"/>
  </w:style>
  <w:style w:type="paragraph" w:customStyle="1" w:styleId="Contents800">
    <w:name w:val="Contents 8_0"/>
    <w:basedOn w:val="Standard00"/>
    <w:link w:val="Contents801"/>
    <w:rsid w:val="00712D07"/>
    <w:rPr>
      <w:rFonts w:ascii="Calibri" w:hAnsi="Calibri"/>
    </w:rPr>
  </w:style>
  <w:style w:type="character" w:customStyle="1" w:styleId="Contents801">
    <w:name w:val="Contents 8_0"/>
    <w:basedOn w:val="Standard01"/>
    <w:link w:val="Contents800"/>
    <w:rsid w:val="00712D07"/>
    <w:rPr>
      <w:rFonts w:ascii="Calibri" w:hAnsi="Calibri"/>
    </w:rPr>
  </w:style>
  <w:style w:type="paragraph" w:customStyle="1" w:styleId="-">
    <w:name w:val="Интернет-ссылка"/>
    <w:link w:val="-0"/>
    <w:rsid w:val="00712D07"/>
    <w:rPr>
      <w:color w:val="0000FF"/>
      <w:u w:val="single"/>
    </w:rPr>
  </w:style>
  <w:style w:type="character" w:customStyle="1" w:styleId="-0">
    <w:name w:val="Интернет-ссылка"/>
    <w:link w:val="-"/>
    <w:rsid w:val="00712D07"/>
    <w:rPr>
      <w:color w:val="0000FF"/>
      <w:u w:val="single"/>
    </w:rPr>
  </w:style>
  <w:style w:type="paragraph" w:customStyle="1" w:styleId="24">
    <w:name w:val="Основной текст (2)"/>
    <w:link w:val="25"/>
    <w:rsid w:val="00712D07"/>
    <w:rPr>
      <w:rFonts w:ascii="Times New Roman" w:hAnsi="Times New Roman"/>
      <w:sz w:val="24"/>
      <w:u w:val="single"/>
    </w:rPr>
  </w:style>
  <w:style w:type="character" w:customStyle="1" w:styleId="25">
    <w:name w:val="Основной текст (2)"/>
    <w:link w:val="24"/>
    <w:rsid w:val="00712D07"/>
    <w:rPr>
      <w:rFonts w:ascii="Times New Roman" w:hAnsi="Times New Roman"/>
      <w:sz w:val="24"/>
      <w:u w:val="single"/>
    </w:rPr>
  </w:style>
  <w:style w:type="paragraph" w:customStyle="1" w:styleId="200">
    <w:name w:val="Основной текст (2)_0"/>
    <w:link w:val="201"/>
    <w:rsid w:val="00712D07"/>
    <w:rPr>
      <w:rFonts w:ascii="Times New Roman" w:hAnsi="Times New Roman"/>
      <w:sz w:val="24"/>
      <w:u w:val="single"/>
    </w:rPr>
  </w:style>
  <w:style w:type="character" w:customStyle="1" w:styleId="201">
    <w:name w:val="Основной текст (2)_0"/>
    <w:link w:val="200"/>
    <w:rsid w:val="00712D07"/>
    <w:rPr>
      <w:rFonts w:ascii="Times New Roman" w:hAnsi="Times New Roman"/>
      <w:sz w:val="24"/>
      <w:u w:val="single"/>
    </w:rPr>
  </w:style>
  <w:style w:type="paragraph" w:customStyle="1" w:styleId="202">
    <w:name w:val="Основной текст (2)__0"/>
    <w:link w:val="203"/>
    <w:rsid w:val="00712D07"/>
    <w:rPr>
      <w:rFonts w:ascii="Times New Roman" w:hAnsi="Times New Roman"/>
      <w:sz w:val="24"/>
    </w:rPr>
  </w:style>
  <w:style w:type="character" w:customStyle="1" w:styleId="203">
    <w:name w:val="Основной текст (2)__0"/>
    <w:link w:val="202"/>
    <w:rsid w:val="00712D07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712D07"/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712D07"/>
    <w:rPr>
      <w:rFonts w:ascii="Times New Roman" w:hAnsi="Times New Roman"/>
      <w:sz w:val="24"/>
    </w:rPr>
  </w:style>
  <w:style w:type="paragraph" w:customStyle="1" w:styleId="26">
    <w:name w:val="Основной текст (2)_"/>
    <w:link w:val="27"/>
    <w:rsid w:val="00712D07"/>
    <w:rPr>
      <w:rFonts w:ascii="Times New Roman" w:hAnsi="Times New Roman"/>
      <w:sz w:val="24"/>
    </w:rPr>
  </w:style>
  <w:style w:type="character" w:customStyle="1" w:styleId="27">
    <w:name w:val="Основной текст (2)_"/>
    <w:link w:val="26"/>
    <w:rsid w:val="00712D07"/>
    <w:rPr>
      <w:rFonts w:ascii="Times New Roman" w:hAnsi="Times New Roman"/>
      <w:sz w:val="24"/>
    </w:rPr>
  </w:style>
  <w:style w:type="paragraph" w:styleId="51">
    <w:name w:val="toc 5"/>
    <w:basedOn w:val="a"/>
    <w:link w:val="52"/>
    <w:uiPriority w:val="39"/>
    <w:rsid w:val="00712D07"/>
    <w:pPr>
      <w:ind w:left="800"/>
    </w:pPr>
  </w:style>
  <w:style w:type="character" w:customStyle="1" w:styleId="52">
    <w:name w:val="Оглавление 5 Знак"/>
    <w:basedOn w:val="1"/>
    <w:link w:val="51"/>
    <w:rsid w:val="00712D07"/>
  </w:style>
  <w:style w:type="paragraph" w:customStyle="1" w:styleId="ConsNormal00">
    <w:name w:val="ConsNormal_0"/>
    <w:link w:val="ConsNormal01"/>
    <w:rsid w:val="00712D07"/>
    <w:rPr>
      <w:rFonts w:ascii="Arial" w:hAnsi="Arial"/>
      <w:sz w:val="18"/>
    </w:rPr>
  </w:style>
  <w:style w:type="character" w:customStyle="1" w:styleId="ConsNormal01">
    <w:name w:val="ConsNormal_0"/>
    <w:link w:val="ConsNormal00"/>
    <w:rsid w:val="00712D07"/>
    <w:rPr>
      <w:rFonts w:ascii="Arial" w:hAnsi="Arial"/>
      <w:sz w:val="18"/>
    </w:rPr>
  </w:style>
  <w:style w:type="paragraph" w:customStyle="1" w:styleId="Contents700">
    <w:name w:val="Contents 7_0"/>
    <w:link w:val="Contents701"/>
    <w:rsid w:val="00712D07"/>
    <w:pPr>
      <w:widowControl w:val="0"/>
    </w:pPr>
    <w:rPr>
      <w:sz w:val="24"/>
    </w:rPr>
  </w:style>
  <w:style w:type="character" w:customStyle="1" w:styleId="Contents701">
    <w:name w:val="Contents 7_0"/>
    <w:link w:val="Contents700"/>
    <w:rsid w:val="00712D07"/>
    <w:rPr>
      <w:sz w:val="24"/>
    </w:rPr>
  </w:style>
  <w:style w:type="paragraph" w:customStyle="1" w:styleId="ConsPlusNormal">
    <w:name w:val="ConsPlusNormal"/>
    <w:link w:val="ConsPlusNormal0"/>
    <w:rsid w:val="00712D07"/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712D07"/>
    <w:rPr>
      <w:rFonts w:ascii="Arial" w:hAnsi="Arial"/>
      <w:sz w:val="24"/>
    </w:rPr>
  </w:style>
  <w:style w:type="paragraph" w:customStyle="1" w:styleId="ConsPlusNormal00">
    <w:name w:val="ConsPlusNormal_0"/>
    <w:link w:val="ConsPlusNormal01"/>
    <w:rsid w:val="00712D07"/>
    <w:rPr>
      <w:rFonts w:ascii="Arial" w:hAnsi="Arial"/>
      <w:sz w:val="24"/>
    </w:rPr>
  </w:style>
  <w:style w:type="character" w:customStyle="1" w:styleId="ConsPlusNormal01">
    <w:name w:val="ConsPlusNormal_0"/>
    <w:link w:val="ConsPlusNormal00"/>
    <w:rsid w:val="00712D07"/>
    <w:rPr>
      <w:rFonts w:ascii="Arial" w:hAnsi="Arial"/>
      <w:sz w:val="24"/>
    </w:rPr>
  </w:style>
  <w:style w:type="paragraph" w:customStyle="1" w:styleId="-00">
    <w:name w:val="Интернет-ссылка_0"/>
    <w:link w:val="-01"/>
    <w:rsid w:val="00712D07"/>
    <w:rPr>
      <w:color w:val="0000FF"/>
      <w:sz w:val="24"/>
      <w:u w:val="single"/>
    </w:rPr>
  </w:style>
  <w:style w:type="character" w:customStyle="1" w:styleId="-01">
    <w:name w:val="Интернет-ссылка_0"/>
    <w:link w:val="-00"/>
    <w:rsid w:val="00712D07"/>
    <w:rPr>
      <w:color w:val="0000FF"/>
      <w:sz w:val="24"/>
      <w:u w:val="single"/>
    </w:rPr>
  </w:style>
  <w:style w:type="paragraph" w:customStyle="1" w:styleId="Contents200">
    <w:name w:val="Contents 2_0"/>
    <w:basedOn w:val="Standard00"/>
    <w:link w:val="Contents201"/>
    <w:rsid w:val="00712D07"/>
  </w:style>
  <w:style w:type="character" w:customStyle="1" w:styleId="Contents201">
    <w:name w:val="Contents 2_0"/>
    <w:basedOn w:val="Standard01"/>
    <w:link w:val="Contents200"/>
    <w:rsid w:val="00712D07"/>
  </w:style>
  <w:style w:type="paragraph" w:customStyle="1" w:styleId="DefaultParagraphFont1">
    <w:name w:val="Default Paragraph Font1"/>
    <w:link w:val="DefaultParagraphFont10"/>
    <w:rsid w:val="00712D07"/>
    <w:rPr>
      <w:sz w:val="24"/>
    </w:rPr>
  </w:style>
  <w:style w:type="character" w:customStyle="1" w:styleId="DefaultParagraphFont10">
    <w:name w:val="Default Paragraph Font1"/>
    <w:link w:val="DefaultParagraphFont1"/>
    <w:rsid w:val="00712D07"/>
    <w:rPr>
      <w:sz w:val="24"/>
    </w:rPr>
  </w:style>
  <w:style w:type="paragraph" w:styleId="ae">
    <w:name w:val="Subtitle"/>
    <w:link w:val="af"/>
    <w:uiPriority w:val="11"/>
    <w:qFormat/>
    <w:rsid w:val="00712D07"/>
    <w:pPr>
      <w:widowControl w:val="0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712D07"/>
    <w:rPr>
      <w:rFonts w:ascii="XO Thames" w:hAnsi="XO Thames"/>
      <w:i/>
      <w:color w:val="616161"/>
      <w:sz w:val="24"/>
    </w:rPr>
  </w:style>
  <w:style w:type="paragraph" w:customStyle="1" w:styleId="Heading11">
    <w:name w:val="Heading 11"/>
    <w:link w:val="Heading110"/>
    <w:rsid w:val="00712D07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712D07"/>
    <w:rPr>
      <w:rFonts w:ascii="XO Thames" w:hAnsi="XO Thames"/>
      <w:b/>
      <w:sz w:val="32"/>
    </w:rPr>
  </w:style>
  <w:style w:type="paragraph" w:customStyle="1" w:styleId="Contents500">
    <w:name w:val="Contents 5_0"/>
    <w:link w:val="Contents501"/>
    <w:rsid w:val="00712D07"/>
    <w:pPr>
      <w:widowControl w:val="0"/>
    </w:pPr>
    <w:rPr>
      <w:sz w:val="24"/>
    </w:rPr>
  </w:style>
  <w:style w:type="character" w:customStyle="1" w:styleId="Contents501">
    <w:name w:val="Contents 5_0"/>
    <w:link w:val="Contents500"/>
    <w:rsid w:val="00712D07"/>
    <w:rPr>
      <w:sz w:val="24"/>
    </w:rPr>
  </w:style>
  <w:style w:type="paragraph" w:customStyle="1" w:styleId="toc10">
    <w:name w:val="toc 10"/>
    <w:link w:val="toc101"/>
    <w:uiPriority w:val="39"/>
    <w:rsid w:val="00712D07"/>
    <w:rPr>
      <w:sz w:val="24"/>
    </w:rPr>
  </w:style>
  <w:style w:type="character" w:customStyle="1" w:styleId="toc101">
    <w:name w:val="toc 10"/>
    <w:link w:val="toc10"/>
    <w:rsid w:val="00712D07"/>
    <w:rPr>
      <w:sz w:val="24"/>
    </w:rPr>
  </w:style>
  <w:style w:type="paragraph" w:customStyle="1" w:styleId="1f1">
    <w:name w:val="Основной шрифт абзаца1"/>
    <w:link w:val="1f2"/>
    <w:rsid w:val="00712D07"/>
  </w:style>
  <w:style w:type="character" w:customStyle="1" w:styleId="1f2">
    <w:name w:val="Основной шрифт абзаца1"/>
    <w:link w:val="1f1"/>
    <w:rsid w:val="00712D07"/>
  </w:style>
  <w:style w:type="paragraph" w:styleId="af0">
    <w:name w:val="Title"/>
    <w:basedOn w:val="Standard00"/>
    <w:link w:val="af1"/>
    <w:uiPriority w:val="10"/>
    <w:qFormat/>
    <w:rsid w:val="00712D07"/>
    <w:rPr>
      <w:rFonts w:ascii="XO Thames" w:hAnsi="XO Thames"/>
      <w:b/>
      <w:sz w:val="52"/>
    </w:rPr>
  </w:style>
  <w:style w:type="character" w:customStyle="1" w:styleId="af1">
    <w:name w:val="Название Знак"/>
    <w:basedOn w:val="Standard01"/>
    <w:link w:val="af0"/>
    <w:rsid w:val="00712D0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12D07"/>
    <w:rPr>
      <w:rFonts w:ascii="XO Thames" w:hAnsi="XO Thames"/>
      <w:b/>
      <w:color w:val="595959"/>
      <w:sz w:val="26"/>
    </w:rPr>
  </w:style>
  <w:style w:type="paragraph" w:customStyle="1" w:styleId="Textbody00">
    <w:name w:val="Text body_0"/>
    <w:basedOn w:val="Standard00"/>
    <w:link w:val="Textbody01"/>
    <w:rsid w:val="00712D07"/>
  </w:style>
  <w:style w:type="character" w:customStyle="1" w:styleId="Textbody01">
    <w:name w:val="Text body_0"/>
    <w:basedOn w:val="Standard01"/>
    <w:link w:val="Textbody00"/>
    <w:rsid w:val="00712D07"/>
  </w:style>
  <w:style w:type="paragraph" w:customStyle="1" w:styleId="28">
    <w:name w:val="Указатель2"/>
    <w:link w:val="29"/>
    <w:rsid w:val="00712D07"/>
    <w:rPr>
      <w:sz w:val="24"/>
    </w:rPr>
  </w:style>
  <w:style w:type="character" w:customStyle="1" w:styleId="29">
    <w:name w:val="Указатель2"/>
    <w:link w:val="28"/>
    <w:rsid w:val="00712D07"/>
    <w:rPr>
      <w:sz w:val="24"/>
    </w:rPr>
  </w:style>
  <w:style w:type="character" w:customStyle="1" w:styleId="20">
    <w:name w:val="Заголовок 2 Знак"/>
    <w:link w:val="2"/>
    <w:rsid w:val="00712D07"/>
    <w:rPr>
      <w:rFonts w:ascii="XO Thames" w:hAnsi="XO Thames"/>
      <w:b/>
      <w:color w:val="00A0FF"/>
      <w:sz w:val="26"/>
    </w:rPr>
  </w:style>
  <w:style w:type="paragraph" w:customStyle="1" w:styleId="Heading41">
    <w:name w:val="Heading 41"/>
    <w:link w:val="Heading410"/>
    <w:rsid w:val="00712D07"/>
    <w:rPr>
      <w:rFonts w:ascii="XO Thames" w:hAnsi="XO Thames"/>
      <w:b/>
      <w:color w:val="595959"/>
      <w:sz w:val="26"/>
    </w:rPr>
  </w:style>
  <w:style w:type="character" w:customStyle="1" w:styleId="Heading410">
    <w:name w:val="Heading 41"/>
    <w:link w:val="Heading41"/>
    <w:rsid w:val="00712D07"/>
    <w:rPr>
      <w:rFonts w:ascii="XO Thames" w:hAnsi="XO Thames"/>
      <w:b/>
      <w:color w:val="595959"/>
      <w:sz w:val="26"/>
    </w:rPr>
  </w:style>
  <w:style w:type="paragraph" w:customStyle="1" w:styleId="Textbody">
    <w:name w:val="Text body"/>
    <w:basedOn w:val="Standard"/>
    <w:link w:val="Textbody0"/>
    <w:rsid w:val="00712D07"/>
  </w:style>
  <w:style w:type="character" w:customStyle="1" w:styleId="Textbody0">
    <w:name w:val="Text body"/>
    <w:basedOn w:val="Standard0"/>
    <w:link w:val="Textbody"/>
    <w:rsid w:val="00712D07"/>
  </w:style>
  <w:style w:type="paragraph" w:customStyle="1" w:styleId="Caption1">
    <w:name w:val="Caption1"/>
    <w:link w:val="Caption10"/>
    <w:rsid w:val="00712D07"/>
    <w:rPr>
      <w:rFonts w:ascii="Times New Roman" w:hAnsi="Times New Roman"/>
      <w:i/>
      <w:sz w:val="24"/>
    </w:rPr>
  </w:style>
  <w:style w:type="character" w:customStyle="1" w:styleId="Caption10">
    <w:name w:val="Caption1"/>
    <w:link w:val="Caption1"/>
    <w:rsid w:val="00712D07"/>
    <w:rPr>
      <w:rFonts w:ascii="Times New Roman" w:hAnsi="Times New Roman"/>
      <w:i/>
      <w:sz w:val="24"/>
    </w:rPr>
  </w:style>
  <w:style w:type="table" w:styleId="af2">
    <w:name w:val="Table Grid"/>
    <w:basedOn w:val="a1"/>
    <w:rsid w:val="00712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15245EDF75F3176075839897338275D0AE523D24BFD132B1D201BD7024E26948296EBC16C8F650DCB2F332223397819BA73AAFA2D84CC3FqEx6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5551</Words>
  <Characters>31643</Characters>
  <Application>Microsoft Office Word</Application>
  <DocSecurity>0</DocSecurity>
  <Lines>263</Lines>
  <Paragraphs>74</Paragraphs>
  <ScaleCrop>false</ScaleCrop>
  <Company/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3</cp:revision>
  <dcterms:created xsi:type="dcterms:W3CDTF">2022-01-26T08:05:00Z</dcterms:created>
  <dcterms:modified xsi:type="dcterms:W3CDTF">2022-01-28T07:56:00Z</dcterms:modified>
</cp:coreProperties>
</file>