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contextualSpacing w:val="1"/>
        <w:jc w:val="center"/>
        <w:rPr>
          <w:b w:val="1"/>
        </w:rPr>
      </w:pPr>
      <w:r>
        <w:rPr>
          <w:b w:val="1"/>
        </w:rPr>
        <w:t>Результаты аукциона от 28 апреля 2022 года</w:t>
      </w:r>
    </w:p>
    <w:p w14:paraId="02000000">
      <w:pPr>
        <w:ind/>
        <w:contextualSpacing w:val="1"/>
        <w:jc w:val="center"/>
        <w:rPr>
          <w:b w:val="1"/>
        </w:rPr>
      </w:pPr>
    </w:p>
    <w:p w14:paraId="03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28</w:t>
      </w:r>
      <w:r>
        <w:rPr>
          <w:rFonts w:ascii="XO Thames" w:hAnsi="XO Thames"/>
          <w:sz w:val="26"/>
        </w:rPr>
        <w:t xml:space="preserve"> апреля 2022 года в соответствии с решениями комитета по управлению имуществом </w:t>
      </w:r>
      <w:r>
        <w:rPr>
          <w:rFonts w:ascii="XO Thames" w:hAnsi="XO Thames"/>
          <w:sz w:val="26"/>
        </w:rPr>
        <w:t xml:space="preserve">Курской области от 21.03.2022 № 01.01-17/202, </w:t>
      </w:r>
      <w:r>
        <w:rPr>
          <w:rFonts w:ascii="XO Thames" w:hAnsi="XO Thames"/>
          <w:sz w:val="26"/>
        </w:rPr>
        <w:t>21.03.2022 № 01.01-17/209, 18</w:t>
      </w:r>
      <w:r>
        <w:rPr>
          <w:rFonts w:ascii="XO Thames" w:hAnsi="XO Thames"/>
          <w:sz w:val="26"/>
        </w:rPr>
        <w:t xml:space="preserve">.03.2022 № 01.01-17/200, </w:t>
      </w:r>
      <w:r>
        <w:rPr>
          <w:rFonts w:ascii="XO Thames" w:hAnsi="XO Thames"/>
          <w:sz w:val="26"/>
        </w:rPr>
        <w:t>18</w:t>
      </w:r>
      <w:r>
        <w:rPr>
          <w:rFonts w:ascii="XO Thames" w:hAnsi="XO Thames"/>
          <w:sz w:val="26"/>
        </w:rPr>
        <w:t>.03.2022 № 01.01-17/201, 18</w:t>
      </w:r>
      <w:r>
        <w:rPr>
          <w:rFonts w:ascii="XO Thames" w:hAnsi="XO Thames"/>
          <w:sz w:val="26"/>
        </w:rPr>
        <w:t xml:space="preserve">.03.2022 № 01.01-17/195, </w:t>
      </w:r>
      <w:r>
        <w:rPr>
          <w:rFonts w:ascii="XO Thames" w:hAnsi="XO Thames"/>
          <w:sz w:val="26"/>
        </w:rPr>
        <w:t>21.03.2022 № 01.01-17/203, 18</w:t>
      </w:r>
      <w:r>
        <w:rPr>
          <w:rFonts w:ascii="XO Thames" w:hAnsi="XO Thames"/>
          <w:sz w:val="26"/>
        </w:rPr>
        <w:t>.03.2022 № 01.01-17/197</w:t>
      </w:r>
      <w:r>
        <w:rPr>
          <w:rFonts w:ascii="XO Thames" w:hAnsi="XO Thames"/>
          <w:sz w:val="26"/>
        </w:rPr>
        <w:t>.</w:t>
      </w:r>
    </w:p>
    <w:p w14:paraId="04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</w:t>
      </w:r>
      <w:r>
        <w:rPr>
          <w:rFonts w:ascii="XO Thames" w:hAnsi="XO Thames"/>
          <w:color w:val="000000"/>
          <w:spacing w:val="0"/>
          <w:sz w:val="26"/>
        </w:rPr>
        <w:t xml:space="preserve">46:01:140102:256, площадью 40 000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Беловский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Кондратовский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"растениеводство",</w:t>
      </w:r>
      <w:r>
        <w:rPr>
          <w:rFonts w:ascii="XO Thames" w:hAnsi="XO Thames"/>
          <w:b w:val="1"/>
          <w:color w:val="000000"/>
          <w:spacing w:val="0"/>
          <w:sz w:val="26"/>
        </w:rPr>
        <w:t xml:space="preserve">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sz w:val="26"/>
        </w:rPr>
        <w:t>.</w:t>
      </w:r>
    </w:p>
    <w:p w14:paraId="05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26</w:t>
      </w:r>
      <w:r>
        <w:rPr>
          <w:rFonts w:ascii="XO Thames" w:hAnsi="XO Thames"/>
          <w:sz w:val="26"/>
        </w:rPr>
        <w:t>.04.2022,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1 признан несосто</w:t>
      </w:r>
      <w:r>
        <w:rPr>
          <w:rFonts w:ascii="XO Thames" w:hAnsi="XO Thames"/>
          <w:sz w:val="26"/>
        </w:rPr>
        <w:t>явшимся в связи с отсутствием заявок на участие в аукционе.</w:t>
      </w:r>
    </w:p>
    <w:p w14:paraId="06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pacing w:val="0"/>
          <w:sz w:val="26"/>
        </w:rPr>
        <w:t>46:01:010401:49, площадью 80 000 кв.м., из категории земель сельскохозяйственного назначения,</w:t>
      </w:r>
      <w:r>
        <w:rPr>
          <w:rFonts w:ascii="XO Thames" w:hAnsi="XO Thames"/>
          <w:color w:val="000000"/>
          <w:spacing w:val="0"/>
          <w:sz w:val="26"/>
        </w:rPr>
        <w:t xml:space="preserve">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Беловский</w:t>
      </w:r>
      <w:r>
        <w:rPr>
          <w:rFonts w:ascii="XO Thames" w:hAnsi="XO Thames"/>
          <w:color w:val="000000"/>
          <w:spacing w:val="0"/>
          <w:sz w:val="26"/>
        </w:rPr>
        <w:t xml:space="preserve"> р-н, Беловский сельсовет, с видом разрешенного использования земельного участка – "для сельскохозяйственного производства",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7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26.04.2022,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2 признан несосто</w:t>
      </w:r>
      <w:r>
        <w:rPr>
          <w:rFonts w:ascii="XO Thames" w:hAnsi="XO Thames"/>
          <w:sz w:val="26"/>
        </w:rPr>
        <w:t>явшимся в связи с подачей одной заявки на участие в аукционе.</w:t>
      </w:r>
    </w:p>
    <w:p w14:paraId="08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3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46:07:040804:114</w:t>
      </w:r>
      <w:r>
        <w:rPr>
          <w:rFonts w:ascii="XO Thames" w:hAnsi="XO Thames"/>
          <w:color w:val="000000"/>
          <w:spacing w:val="0"/>
          <w:sz w:val="26"/>
        </w:rPr>
        <w:t>, площадью 756 6</w:t>
      </w:r>
      <w:r>
        <w:rPr>
          <w:rFonts w:ascii="XO Thames" w:hAnsi="XO Thames"/>
          <w:color w:val="000000"/>
          <w:spacing w:val="0"/>
          <w:sz w:val="26"/>
        </w:rPr>
        <w:t>00</w:t>
      </w:r>
      <w:r>
        <w:rPr>
          <w:rFonts w:ascii="XO Thames" w:hAnsi="XO Thames"/>
          <w:color w:val="000000"/>
          <w:spacing w:val="0"/>
          <w:sz w:val="26"/>
        </w:rPr>
        <w:t xml:space="preserve"> </w:t>
      </w:r>
      <w:r>
        <w:rPr>
          <w:rFonts w:ascii="XO Thames" w:hAnsi="XO Thames"/>
          <w:color w:val="000000"/>
          <w:spacing w:val="0"/>
          <w:sz w:val="26"/>
        </w:rPr>
        <w:t>кв.м., из категории земель сельскохозяйственного назначения, г</w:t>
      </w:r>
      <w:r>
        <w:rPr>
          <w:rFonts w:ascii="XO Thames" w:hAnsi="XO Thames"/>
          <w:color w:val="000000"/>
          <w:spacing w:val="0"/>
          <w:sz w:val="26"/>
        </w:rPr>
        <w:t>осударственная собственность на который не разграничена,</w:t>
      </w:r>
      <w:r>
        <w:rPr>
          <w:rFonts w:ascii="XO Thames" w:hAnsi="XO Thames"/>
          <w:color w:val="000000"/>
          <w:spacing w:val="0"/>
          <w:sz w:val="26"/>
        </w:rPr>
        <w:t xml:space="preserve"> расположенного по адресу: Курская обл., Золотухинский р-н, Ануфриевский сельсовет, с видом разрешенного использов</w:t>
      </w:r>
      <w:r>
        <w:rPr>
          <w:rFonts w:ascii="XO Thames" w:hAnsi="XO Thames"/>
          <w:color w:val="000000"/>
          <w:spacing w:val="0"/>
          <w:sz w:val="26"/>
        </w:rPr>
        <w:t xml:space="preserve">ания земельного участка – "растениеводство",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9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26.04.2022,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3 признан несосто</w:t>
      </w:r>
      <w:r>
        <w:rPr>
          <w:rFonts w:ascii="XO Thames" w:hAnsi="XO Thames"/>
          <w:sz w:val="26"/>
        </w:rPr>
        <w:t>явшимся в связи с подачей одной заявки на участие в аукционе.</w:t>
      </w:r>
    </w:p>
    <w:p w14:paraId="0A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4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46:07:160907:119</w:t>
      </w:r>
      <w:r>
        <w:rPr>
          <w:rFonts w:ascii="XO Thames" w:hAnsi="XO Thames"/>
          <w:color w:val="000000"/>
          <w:spacing w:val="0"/>
          <w:sz w:val="26"/>
        </w:rPr>
        <w:t>, площадью 10 0</w:t>
      </w:r>
      <w:r>
        <w:rPr>
          <w:rFonts w:ascii="XO Thames" w:hAnsi="XO Thames"/>
          <w:color w:val="000000"/>
          <w:spacing w:val="0"/>
          <w:sz w:val="26"/>
        </w:rPr>
        <w:t>00</w:t>
      </w:r>
      <w:r>
        <w:rPr>
          <w:rFonts w:ascii="XO Thames" w:hAnsi="XO Thames"/>
          <w:color w:val="000000"/>
          <w:spacing w:val="0"/>
          <w:sz w:val="26"/>
        </w:rPr>
        <w:t xml:space="preserve"> </w:t>
      </w:r>
      <w:r>
        <w:rPr>
          <w:rFonts w:ascii="XO Thames" w:hAnsi="XO Thames"/>
          <w:color w:val="000000"/>
          <w:spacing w:val="0"/>
          <w:sz w:val="26"/>
        </w:rPr>
        <w:t>кв.м., из категории земель сельскохозяйственного назначения, находящегося в государственной собственности Курской области</w:t>
      </w:r>
      <w:r>
        <w:rPr>
          <w:rFonts w:ascii="XO Thames" w:hAnsi="XO Thames"/>
          <w:color w:val="000000"/>
          <w:spacing w:val="0"/>
          <w:sz w:val="26"/>
        </w:rPr>
        <w:t>,</w:t>
      </w:r>
      <w:r>
        <w:rPr>
          <w:rFonts w:ascii="XO Thames" w:hAnsi="XO Thames"/>
          <w:color w:val="000000"/>
          <w:spacing w:val="0"/>
          <w:sz w:val="26"/>
        </w:rPr>
        <w:t xml:space="preserve"> расположенного по адресу: Курская обл., Золотухинский р-н, Дмитриевский сельсовет, с видом разрешенного использов</w:t>
      </w:r>
      <w:r>
        <w:rPr>
          <w:rFonts w:ascii="XO Thames" w:hAnsi="XO Thames"/>
          <w:color w:val="000000"/>
          <w:spacing w:val="0"/>
          <w:sz w:val="26"/>
        </w:rPr>
        <w:t xml:space="preserve">ания земельного участка – "для сельскохозяйственного использования",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sz w:val="26"/>
        </w:rPr>
        <w:t>.</w:t>
      </w:r>
    </w:p>
    <w:p w14:paraId="0B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26</w:t>
      </w:r>
      <w:r>
        <w:rPr>
          <w:rFonts w:ascii="XO Thames" w:hAnsi="XO Thames"/>
          <w:sz w:val="26"/>
        </w:rPr>
        <w:t>.04.2022,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4 признан несосто</w:t>
      </w:r>
      <w:r>
        <w:rPr>
          <w:rFonts w:ascii="XO Thames" w:hAnsi="XO Thames"/>
          <w:sz w:val="26"/>
        </w:rPr>
        <w:t>явшимся в связи с отсутствием заявок на участие в аукционе.</w:t>
      </w:r>
    </w:p>
    <w:p w14:paraId="0C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5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46:09:120017:35</w:t>
      </w:r>
      <w:r>
        <w:rPr>
          <w:rFonts w:ascii="XO Thames" w:hAnsi="XO Thames"/>
          <w:color w:val="000000"/>
          <w:spacing w:val="0"/>
          <w:sz w:val="26"/>
        </w:rPr>
        <w:t>, площадью 450 0</w:t>
      </w:r>
      <w:r>
        <w:rPr>
          <w:rFonts w:ascii="XO Thames" w:hAnsi="XO Thames"/>
          <w:color w:val="000000"/>
          <w:spacing w:val="0"/>
          <w:sz w:val="26"/>
        </w:rPr>
        <w:t>00</w:t>
      </w:r>
      <w:r>
        <w:rPr>
          <w:rFonts w:ascii="XO Thames" w:hAnsi="XO Thames"/>
          <w:color w:val="000000"/>
          <w:spacing w:val="0"/>
          <w:sz w:val="26"/>
        </w:rPr>
        <w:t xml:space="preserve"> </w:t>
      </w:r>
      <w:r>
        <w:rPr>
          <w:rFonts w:ascii="XO Thames" w:hAnsi="XO Thames"/>
          <w:color w:val="000000"/>
          <w:spacing w:val="0"/>
          <w:sz w:val="26"/>
        </w:rPr>
        <w:t>кв.м., из категории земель сельскохозяйственного назначения, г</w:t>
      </w:r>
      <w:r>
        <w:rPr>
          <w:rFonts w:ascii="XO Thames" w:hAnsi="XO Thames"/>
          <w:color w:val="000000"/>
          <w:spacing w:val="0"/>
          <w:sz w:val="26"/>
        </w:rPr>
        <w:t>осударственная собственность на который не разграничена,</w:t>
      </w:r>
      <w:r>
        <w:rPr>
          <w:rFonts w:ascii="XO Thames" w:hAnsi="XO Thames"/>
          <w:color w:val="000000"/>
          <w:spacing w:val="0"/>
          <w:sz w:val="26"/>
        </w:rPr>
        <w:t xml:space="preserve"> расположенного по адресу: Курская обл., Конышевский р-н, Прилепский сельсовет, с видом разрешенного использов</w:t>
      </w:r>
      <w:r>
        <w:rPr>
          <w:rFonts w:ascii="XO Thames" w:hAnsi="XO Thames"/>
          <w:color w:val="000000"/>
          <w:spacing w:val="0"/>
          <w:sz w:val="26"/>
        </w:rPr>
        <w:t xml:space="preserve">ания земельного участка – "выращивание зерновых и иных сельскохозяйственных культур",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D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на право заключения договора аренды земельного участка от 28.04.2022 победителем </w:t>
      </w:r>
      <w:r>
        <w:rPr>
          <w:rFonts w:ascii="XO Thames" w:hAnsi="XO Thames"/>
          <w:sz w:val="26"/>
        </w:rPr>
        <w:t>аукциона по Лоту № 5 признан участник – ИП Глава КФХ Тоичкин Евгений Витальевич.</w:t>
      </w:r>
    </w:p>
    <w:p w14:paraId="0E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6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46:09:090004:132</w:t>
      </w:r>
      <w:r>
        <w:rPr>
          <w:rFonts w:ascii="XO Thames" w:hAnsi="XO Thames"/>
          <w:color w:val="000000"/>
          <w:spacing w:val="0"/>
          <w:sz w:val="26"/>
        </w:rPr>
        <w:t>, площадью 128 0</w:t>
      </w:r>
      <w:r>
        <w:rPr>
          <w:rFonts w:ascii="XO Thames" w:hAnsi="XO Thames"/>
          <w:color w:val="000000"/>
          <w:spacing w:val="0"/>
          <w:sz w:val="26"/>
        </w:rPr>
        <w:t>00</w:t>
      </w:r>
      <w:r>
        <w:rPr>
          <w:rFonts w:ascii="XO Thames" w:hAnsi="XO Thames"/>
          <w:color w:val="000000"/>
          <w:spacing w:val="0"/>
          <w:sz w:val="26"/>
        </w:rPr>
        <w:t xml:space="preserve"> </w:t>
      </w:r>
      <w:r>
        <w:rPr>
          <w:rFonts w:ascii="XO Thames" w:hAnsi="XO Thames"/>
          <w:color w:val="000000"/>
          <w:spacing w:val="0"/>
          <w:sz w:val="26"/>
        </w:rPr>
        <w:t>кв.м., из категории земель сельскохозяйственного назначения, находящегося в государственной собственности Курской области</w:t>
      </w:r>
      <w:r>
        <w:rPr>
          <w:rFonts w:ascii="XO Thames" w:hAnsi="XO Thames"/>
          <w:color w:val="000000"/>
          <w:spacing w:val="0"/>
          <w:sz w:val="26"/>
        </w:rPr>
        <w:t>,</w:t>
      </w:r>
      <w:r>
        <w:rPr>
          <w:rFonts w:ascii="XO Thames" w:hAnsi="XO Thames"/>
          <w:color w:val="000000"/>
          <w:spacing w:val="0"/>
          <w:sz w:val="26"/>
        </w:rPr>
        <w:t xml:space="preserve"> расположенного по адресу: Курская обл., Конышевский р-н, Машкинский сельсовет, с видом разрешенного использов</w:t>
      </w:r>
      <w:r>
        <w:rPr>
          <w:rFonts w:ascii="XO Thames" w:hAnsi="XO Thames"/>
          <w:color w:val="000000"/>
          <w:spacing w:val="0"/>
          <w:sz w:val="26"/>
        </w:rPr>
        <w:t xml:space="preserve">ания земельного участка – "для сельскохозяйственного использования",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F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26</w:t>
      </w:r>
      <w:r>
        <w:rPr>
          <w:rFonts w:ascii="XO Thames" w:hAnsi="XO Thames"/>
          <w:sz w:val="26"/>
        </w:rPr>
        <w:t>.04.2022,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6 признан несосто</w:t>
      </w:r>
      <w:r>
        <w:rPr>
          <w:rFonts w:ascii="XO Thames" w:hAnsi="XO Thames"/>
          <w:sz w:val="26"/>
        </w:rPr>
        <w:t>явшимся в связи с отсутствием заявок на участие в аукционе.</w:t>
      </w:r>
    </w:p>
    <w:p w14:paraId="10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7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</w:t>
      </w:r>
      <w:r>
        <w:rPr>
          <w:rFonts w:ascii="XO Thames" w:hAnsi="XO Thames"/>
          <w:sz w:val="26"/>
        </w:rPr>
        <w:t xml:space="preserve"> номером </w:t>
      </w:r>
      <w:r>
        <w:rPr>
          <w:rFonts w:ascii="XO Thames" w:hAnsi="XO Thames"/>
          <w:color w:val="000000"/>
          <w:spacing w:val="0"/>
          <w:sz w:val="26"/>
        </w:rPr>
        <w:t>46:16:060501:137</w:t>
      </w:r>
      <w:r>
        <w:rPr>
          <w:rFonts w:ascii="XO Thames" w:hAnsi="XO Thames"/>
          <w:color w:val="000000"/>
          <w:spacing w:val="0"/>
          <w:sz w:val="26"/>
        </w:rPr>
        <w:t>, площадью 38 001</w:t>
      </w:r>
      <w:r>
        <w:rPr>
          <w:rFonts w:ascii="XO Thames" w:hAnsi="XO Thames"/>
          <w:color w:val="000000"/>
          <w:spacing w:val="0"/>
          <w:sz w:val="26"/>
        </w:rPr>
        <w:t xml:space="preserve"> </w:t>
      </w:r>
      <w:r>
        <w:rPr>
          <w:rFonts w:ascii="XO Thames" w:hAnsi="XO Thames"/>
          <w:color w:val="000000"/>
          <w:spacing w:val="0"/>
          <w:sz w:val="26"/>
        </w:rPr>
        <w:t xml:space="preserve">кв.м., из категории земель сельскохозяйственного назначения, </w:t>
      </w:r>
      <w:r>
        <w:rPr>
          <w:rFonts w:ascii="XO Thames" w:hAnsi="XO Thames"/>
          <w:color w:val="000000"/>
          <w:spacing w:val="0"/>
          <w:sz w:val="26"/>
        </w:rPr>
        <w:t>г</w:t>
      </w:r>
      <w:r>
        <w:rPr>
          <w:rFonts w:ascii="XO Thames" w:hAnsi="XO Thames"/>
          <w:color w:val="000000"/>
          <w:spacing w:val="0"/>
          <w:sz w:val="26"/>
        </w:rPr>
        <w:t>осударственная собственность на который не разграничена,</w:t>
      </w:r>
      <w:r>
        <w:rPr>
          <w:rFonts w:ascii="XO Thames" w:hAnsi="XO Thames"/>
          <w:color w:val="000000"/>
          <w:spacing w:val="0"/>
          <w:sz w:val="26"/>
        </w:rPr>
        <w:t xml:space="preserve"> </w:t>
      </w:r>
      <w:r>
        <w:rPr>
          <w:rFonts w:ascii="XO Thames" w:hAnsi="XO Thames"/>
          <w:color w:val="000000"/>
          <w:spacing w:val="0"/>
          <w:sz w:val="26"/>
        </w:rPr>
        <w:t>расположенного по адресу: Курская обл., Обоянский р-н, Быкановский сельсовет, с видом разрешенного использов</w:t>
      </w:r>
      <w:r>
        <w:rPr>
          <w:rFonts w:ascii="XO Thames" w:hAnsi="XO Thames"/>
          <w:color w:val="000000"/>
          <w:spacing w:val="0"/>
          <w:sz w:val="26"/>
        </w:rPr>
        <w:t xml:space="preserve">ания земельного участка – "выпас сельскохозяйственных животных",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11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26.04.2022,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7 признан несосто</w:t>
      </w:r>
      <w:r>
        <w:rPr>
          <w:rFonts w:ascii="XO Thames" w:hAnsi="XO Thames"/>
          <w:sz w:val="26"/>
        </w:rPr>
        <w:t>явшимся в связи с подачей одной заявки на участие в аукционе.</w:t>
      </w:r>
    </w:p>
    <w:p w14:paraId="12000000">
      <w:pPr>
        <w:ind w:firstLine="708"/>
        <w:contextualSpacing w:val="1"/>
        <w:jc w:val="both"/>
        <w:rPr>
          <w:rFonts w:ascii="XO Thames" w:hAnsi="XO Thames"/>
          <w:sz w:val="26"/>
        </w:rPr>
      </w:pPr>
    </w:p>
    <w:p w14:paraId="13000000">
      <w:pPr>
        <w:ind w:firstLine="567"/>
        <w:contextualSpacing w:val="1"/>
        <w:jc w:val="both"/>
      </w:pPr>
    </w:p>
    <w:p w14:paraId="14000000">
      <w:pPr>
        <w:ind w:firstLine="567"/>
        <w:contextualSpacing w:val="1"/>
        <w:jc w:val="both"/>
      </w:pPr>
    </w:p>
    <w:sectPr>
      <w:pgSz w:h="16838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spacing w:after="160" w:line="264" w:lineRule="auto"/>
      <w:ind w:firstLine="0" w:left="200"/>
    </w:pPr>
    <w:rPr>
      <w:sz w:val="22"/>
    </w:rPr>
  </w:style>
  <w:style w:styleId="Style_2_ch" w:type="character">
    <w:name w:val="toc 2"/>
    <w:link w:val="Style_2"/>
    <w:rPr>
      <w:sz w:val="22"/>
    </w:rPr>
  </w:style>
  <w:style w:styleId="Style_3" w:type="paragraph">
    <w:name w:val="Обычный1"/>
    <w:link w:val="Style_3_ch"/>
    <w:rPr>
      <w:rFonts w:ascii="Times New Roman" w:hAnsi="Times New Roman"/>
      <w:sz w:val="24"/>
    </w:rPr>
  </w:style>
  <w:style w:styleId="Style_3_ch" w:type="character">
    <w:name w:val="Обычный1"/>
    <w:link w:val="Style_3"/>
    <w:rPr>
      <w:rFonts w:ascii="Times New Roman" w:hAnsi="Times New Roman"/>
      <w:sz w:val="24"/>
    </w:rPr>
  </w:style>
  <w:style w:styleId="Style_4" w:type="paragraph">
    <w:name w:val="toc 4"/>
    <w:link w:val="Style_4_ch"/>
    <w:uiPriority w:val="39"/>
    <w:pPr>
      <w:spacing w:after="160" w:line="264" w:lineRule="auto"/>
      <w:ind w:firstLine="0" w:left="600"/>
    </w:pPr>
    <w:rPr>
      <w:sz w:val="22"/>
    </w:rPr>
  </w:style>
  <w:style w:styleId="Style_4_ch" w:type="character">
    <w:name w:val="toc 4"/>
    <w:link w:val="Style_4"/>
    <w:rPr>
      <w:sz w:val="22"/>
    </w:rPr>
  </w:style>
  <w:style w:styleId="Style_5" w:type="paragraph">
    <w:name w:val="Default Paragraph Font1"/>
    <w:link w:val="Style_5_ch"/>
    <w:pPr>
      <w:spacing w:after="160" w:line="264" w:lineRule="auto"/>
      <w:ind/>
    </w:pPr>
    <w:rPr>
      <w:sz w:val="22"/>
    </w:rPr>
  </w:style>
  <w:style w:styleId="Style_5_ch" w:type="character">
    <w:name w:val="Default Paragraph Font1"/>
    <w:link w:val="Style_5"/>
    <w:rPr>
      <w:sz w:val="22"/>
    </w:rPr>
  </w:style>
  <w:style w:styleId="Style_6" w:type="paragraph">
    <w:name w:val="toc 6"/>
    <w:link w:val="Style_6_ch"/>
    <w:uiPriority w:val="39"/>
    <w:pPr>
      <w:spacing w:after="160" w:line="264" w:lineRule="auto"/>
      <w:ind w:firstLine="0" w:left="1000"/>
    </w:pPr>
    <w:rPr>
      <w:sz w:val="22"/>
    </w:rPr>
  </w:style>
  <w:style w:styleId="Style_6_ch" w:type="character">
    <w:name w:val="toc 6"/>
    <w:link w:val="Style_6"/>
    <w:rPr>
      <w:sz w:val="22"/>
    </w:rPr>
  </w:style>
  <w:style w:styleId="Style_7" w:type="paragraph">
    <w:name w:val="toc 7"/>
    <w:link w:val="Style_7_ch"/>
    <w:uiPriority w:val="39"/>
    <w:pPr>
      <w:spacing w:after="160" w:line="264" w:lineRule="auto"/>
      <w:ind w:firstLine="0" w:left="1200"/>
    </w:pPr>
    <w:rPr>
      <w:sz w:val="22"/>
    </w:rPr>
  </w:style>
  <w:style w:styleId="Style_7_ch" w:type="character">
    <w:name w:val="toc 7"/>
    <w:link w:val="Style_7"/>
    <w:rPr>
      <w:sz w:val="22"/>
    </w:rPr>
  </w:style>
  <w:style w:styleId="Style_8" w:type="paragraph">
    <w:name w:val="Heading 3 Char"/>
    <w:link w:val="Style_8_ch"/>
    <w:rPr>
      <w:rFonts w:ascii="XO Thames" w:hAnsi="XO Thames"/>
      <w:b w:val="1"/>
      <w:i w:val="1"/>
    </w:rPr>
  </w:style>
  <w:style w:styleId="Style_8_ch" w:type="character">
    <w:name w:val="Heading 3 Char"/>
    <w:link w:val="Style_8"/>
    <w:rPr>
      <w:rFonts w:ascii="XO Thames" w:hAnsi="XO Thames"/>
      <w:b w:val="1"/>
      <w:i w:val="1"/>
    </w:rPr>
  </w:style>
  <w:style w:styleId="Style_9" w:type="paragraph">
    <w:name w:val="footer"/>
    <w:basedOn w:val="Style_1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1_ch"/>
    <w:link w:val="Style_9"/>
  </w:style>
  <w:style w:styleId="Style_10" w:type="paragraph">
    <w:name w:val="heading 3"/>
    <w:link w:val="Style_10_ch"/>
    <w:uiPriority w:val="9"/>
    <w:qFormat/>
    <w:pPr>
      <w:spacing w:after="160" w:line="264" w:lineRule="auto"/>
      <w:ind/>
      <w:outlineLvl w:val="2"/>
    </w:pPr>
    <w:rPr>
      <w:rFonts w:ascii="XO Thames" w:hAnsi="XO Thames"/>
      <w:b w:val="1"/>
      <w:i w:val="1"/>
      <w:sz w:val="22"/>
    </w:rPr>
  </w:style>
  <w:style w:styleId="Style_10_ch" w:type="character">
    <w:name w:val="heading 3"/>
    <w:link w:val="Style_10"/>
    <w:rPr>
      <w:rFonts w:ascii="XO Thames" w:hAnsi="XO Thames"/>
      <w:b w:val="1"/>
      <w:i w:val="1"/>
      <w:sz w:val="22"/>
    </w:rPr>
  </w:style>
  <w:style w:styleId="Style_11" w:type="paragraph">
    <w:name w:val="Hyperlink1"/>
    <w:link w:val="Style_11_ch"/>
    <w:pPr>
      <w:spacing w:after="160" w:line="264" w:lineRule="auto"/>
      <w:ind/>
    </w:pPr>
    <w:rPr>
      <w:color w:val="0000FF"/>
      <w:u w:val="single"/>
    </w:rPr>
  </w:style>
  <w:style w:styleId="Style_11_ch" w:type="character">
    <w:name w:val="Hyperlink1"/>
    <w:link w:val="Style_11"/>
    <w:rPr>
      <w:color w:val="0000FF"/>
      <w:u w:val="single"/>
    </w:rPr>
  </w:style>
  <w:style w:styleId="Style_12" w:type="paragraph">
    <w:name w:val="header"/>
    <w:basedOn w:val="Style_1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1_ch"/>
    <w:link w:val="Style_12"/>
  </w:style>
  <w:style w:styleId="Style_13" w:type="paragraph">
    <w:name w:val="toc 3"/>
    <w:link w:val="Style_13_ch"/>
    <w:uiPriority w:val="39"/>
    <w:pPr>
      <w:spacing w:after="160" w:line="264" w:lineRule="auto"/>
      <w:ind w:firstLine="0" w:left="400"/>
    </w:pPr>
    <w:rPr>
      <w:sz w:val="22"/>
    </w:rPr>
  </w:style>
  <w:style w:styleId="Style_13_ch" w:type="character">
    <w:name w:val="toc 3"/>
    <w:link w:val="Style_13"/>
    <w:rPr>
      <w:sz w:val="22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5"/>
    <w:link w:val="Style_15_ch"/>
    <w:uiPriority w:val="9"/>
    <w:qFormat/>
    <w:pPr>
      <w:spacing w:after="120" w:before="120" w:line="264" w:lineRule="auto"/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link w:val="Style_16_ch"/>
    <w:uiPriority w:val="9"/>
    <w:qFormat/>
    <w:pPr>
      <w:spacing w:after="120" w:before="120" w:line="264" w:lineRule="auto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1"/>
    <w:link w:val="Style_17_ch"/>
    <w:rPr>
      <w:rFonts w:ascii="Segoe UI" w:hAnsi="Segoe UI"/>
      <w:sz w:val="18"/>
    </w:rPr>
  </w:style>
  <w:style w:styleId="Style_17_ch" w:type="character">
    <w:name w:val="Balloon Text"/>
    <w:basedOn w:val="Style_1_ch"/>
    <w:link w:val="Style_17"/>
    <w:rPr>
      <w:rFonts w:ascii="Segoe UI" w:hAnsi="Segoe UI"/>
      <w:sz w:val="1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spacing w:after="160" w:line="264" w:lineRule="auto"/>
      <w:ind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1"/>
    <w:link w:val="Style_21_ch"/>
    <w:uiPriority w:val="39"/>
    <w:pPr>
      <w:spacing w:after="160" w:line="264" w:lineRule="auto"/>
      <w:ind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after="160" w:line="360" w:lineRule="auto"/>
      <w:ind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9"/>
    <w:link w:val="Style_25_ch"/>
    <w:uiPriority w:val="39"/>
    <w:pPr>
      <w:spacing w:after="160" w:line="264" w:lineRule="auto"/>
      <w:ind w:firstLine="0" w:left="1600"/>
    </w:pPr>
    <w:rPr>
      <w:sz w:val="22"/>
    </w:rPr>
  </w:style>
  <w:style w:styleId="Style_25_ch" w:type="character">
    <w:name w:val="toc 9"/>
    <w:link w:val="Style_25"/>
    <w:rPr>
      <w:sz w:val="22"/>
    </w:rPr>
  </w:style>
  <w:style w:styleId="Style_26" w:type="paragraph">
    <w:name w:val="toc 8"/>
    <w:link w:val="Style_26_ch"/>
    <w:uiPriority w:val="39"/>
    <w:pPr>
      <w:spacing w:after="160" w:line="264" w:lineRule="auto"/>
      <w:ind w:firstLine="0" w:left="1400"/>
    </w:pPr>
    <w:rPr>
      <w:sz w:val="22"/>
    </w:rPr>
  </w:style>
  <w:style w:styleId="Style_26_ch" w:type="character">
    <w:name w:val="toc 8"/>
    <w:link w:val="Style_26"/>
    <w:rPr>
      <w:sz w:val="22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Обычный1"/>
    <w:link w:val="Style_28_ch"/>
    <w:rPr>
      <w:rFonts w:ascii="Times New Roman" w:hAnsi="Times New Roman"/>
      <w:sz w:val="24"/>
    </w:rPr>
  </w:style>
  <w:style w:styleId="Style_28_ch" w:type="character">
    <w:name w:val="Обычный1"/>
    <w:link w:val="Style_28"/>
    <w:rPr>
      <w:rFonts w:ascii="Times New Roman" w:hAnsi="Times New Roman"/>
      <w:sz w:val="24"/>
    </w:rPr>
  </w:style>
  <w:style w:styleId="Style_29" w:type="paragraph">
    <w:name w:val="toc 5"/>
    <w:link w:val="Style_29_ch"/>
    <w:uiPriority w:val="39"/>
    <w:pPr>
      <w:spacing w:after="160" w:line="264" w:lineRule="auto"/>
      <w:ind w:firstLine="0" w:left="800"/>
    </w:pPr>
    <w:rPr>
      <w:sz w:val="22"/>
    </w:rPr>
  </w:style>
  <w:style w:styleId="Style_29_ch" w:type="character">
    <w:name w:val="toc 5"/>
    <w:link w:val="Style_29"/>
    <w:rPr>
      <w:sz w:val="22"/>
    </w:rPr>
  </w:style>
  <w:style w:styleId="Style_30" w:type="paragraph">
    <w:name w:val="Subtitle"/>
    <w:link w:val="Style_30_ch"/>
    <w:uiPriority w:val="11"/>
    <w:qFormat/>
    <w:pPr>
      <w:spacing w:after="160" w:line="264" w:lineRule="auto"/>
      <w:ind/>
    </w:pPr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link w:val="Style_31_ch"/>
    <w:uiPriority w:val="39"/>
    <w:pPr>
      <w:spacing w:after="160" w:line="264" w:lineRule="auto"/>
      <w:ind w:firstLine="0" w:left="1800"/>
    </w:pPr>
    <w:rPr>
      <w:sz w:val="22"/>
    </w:rPr>
  </w:style>
  <w:style w:styleId="Style_31_ch" w:type="character">
    <w:name w:val="toc 10"/>
    <w:link w:val="Style_31"/>
    <w:rPr>
      <w:sz w:val="22"/>
    </w:rPr>
  </w:style>
  <w:style w:styleId="Style_32" w:type="paragraph">
    <w:name w:val="Title"/>
    <w:link w:val="Style_32_ch"/>
    <w:uiPriority w:val="10"/>
    <w:qFormat/>
    <w:pPr>
      <w:spacing w:after="160" w:line="264" w:lineRule="auto"/>
      <w:ind/>
    </w:pPr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link w:val="Style_33_ch"/>
    <w:uiPriority w:val="9"/>
    <w:qFormat/>
    <w:pPr>
      <w:spacing w:after="120" w:before="120" w:line="264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Normal1"/>
    <w:link w:val="Style_34_ch"/>
    <w:rPr>
      <w:rFonts w:ascii="Times New Roman" w:hAnsi="Times New Roman"/>
      <w:sz w:val="24"/>
    </w:rPr>
  </w:style>
  <w:style w:styleId="Style_34_ch" w:type="character">
    <w:name w:val="Normal1"/>
    <w:link w:val="Style_34"/>
    <w:rPr>
      <w:rFonts w:ascii="Times New Roman" w:hAnsi="Times New Roman"/>
      <w:sz w:val="24"/>
    </w:rPr>
  </w:style>
  <w:style w:styleId="Style_35" w:type="paragraph">
    <w:name w:val="heading 2"/>
    <w:link w:val="Style_35_ch"/>
    <w:uiPriority w:val="9"/>
    <w:qFormat/>
    <w:pPr>
      <w:spacing w:after="120" w:before="120" w:line="264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2022-04-28T08:27:52Z</dcterms:modified>
</cp:coreProperties>
</file>