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 w:firstLine="709"/>
        <w:jc w:val="center"/>
      </w:pP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"consultantplus://offline/ref=A20C9AA81D2480F4DDC7CAFCBB98CB5C4277BF17E9E6AC3B652B2BBF4C28B80443C555B30FED3CB7SAoDE"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Перечень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сведений об </w:t>
      </w:r>
      <w:r>
        <w:rPr>
          <w:rFonts w:ascii="Times New Roman" w:hAnsi="Times New Roman"/>
          <w:color w:themeColor="text1" w:val="000000"/>
          <w:sz w:val="28"/>
        </w:rPr>
        <w:t>областном имуществе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из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реестра государственного имущества Курской области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03000000">
      <w:pPr>
        <w:spacing w:after="0" w:line="240" w:lineRule="auto"/>
        <w:ind w:firstLine="709"/>
        <w:jc w:val="center"/>
      </w:pPr>
    </w:p>
    <w:tbl>
      <w:tblPr>
        <w:tblStyle w:val="Style_1"/>
        <w:tblLayout w:type="fixed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>
        <w:trPr>
          <w:trHeight w:hRule="atLeast" w:val="674"/>
        </w:trPr>
        <w:tc>
          <w:tcPr>
            <w:tcW w:type="dxa" w:w="556"/>
            <w:vAlign w:val="center"/>
          </w:tcPr>
          <w:p w14:paraId="04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bookmarkStart w:id="1" w:name="OLE_LINK1"/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type="dxa" w:w="2353"/>
            <w:vAlign w:val="center"/>
          </w:tcPr>
          <w:p w14:paraId="05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type="dxa" w:w="1273"/>
          </w:tcPr>
          <w:p w14:paraId="06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объектов (единиц)</w:t>
            </w:r>
          </w:p>
        </w:tc>
        <w:tc>
          <w:tcPr>
            <w:tcW w:type="dxa" w:w="1599"/>
          </w:tcPr>
          <w:p w14:paraId="07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(кв.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м) </w:t>
            </w:r>
          </w:p>
        </w:tc>
        <w:tc>
          <w:tcPr>
            <w:tcW w:type="dxa" w:w="1557"/>
            <w:gridSpan w:val="2"/>
          </w:tcPr>
          <w:p w14:paraId="08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Балансовая стоимость, тыс. рублей</w:t>
            </w:r>
          </w:p>
        </w:tc>
        <w:tc>
          <w:tcPr>
            <w:tcW w:type="dxa" w:w="1388"/>
          </w:tcPr>
          <w:p w14:paraId="09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Остаточная стоимость, тыс. рублей</w:t>
            </w:r>
          </w:p>
        </w:tc>
        <w:tc>
          <w:tcPr>
            <w:tcW w:type="dxa" w:w="1623"/>
          </w:tcPr>
          <w:p w14:paraId="0A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Кадастровая</w:t>
            </w:r>
            <w:r>
              <w:rPr>
                <w:rFonts w:ascii="Times New Roman" w:hAnsi="Times New Roman"/>
                <w:sz w:val="20"/>
              </w:rPr>
              <w:t xml:space="preserve"> стоимость, тыс. рублей</w:t>
            </w:r>
          </w:p>
        </w:tc>
      </w:tr>
      <w:tr>
        <w:trPr>
          <w:trHeight w:hRule="atLeast" w:val="509"/>
        </w:trPr>
        <w:tc>
          <w:tcPr>
            <w:tcW w:type="dxa" w:w="10349"/>
            <w:gridSpan w:val="8"/>
          </w:tcPr>
          <w:p w14:paraId="0B000000">
            <w:pPr>
              <w:spacing w:after="120" w:before="120"/>
              <w:ind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по состоянию на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 апреля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04"/>
        </w:trPr>
        <w:tc>
          <w:tcPr>
            <w:tcW w:type="dxa" w:w="556"/>
          </w:tcPr>
          <w:p w14:paraId="0C000000">
            <w:pPr>
              <w:pStyle w:val="Style_2"/>
              <w:ind w:firstLine="0" w:left="0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53"/>
          </w:tcPr>
          <w:p w14:paraId="0D000000">
            <w:pPr>
              <w:spacing w:after="120" w:before="120"/>
              <w:ind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Имущество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Курской области, всего</w:t>
            </w:r>
          </w:p>
        </w:tc>
        <w:tc>
          <w:tcPr>
            <w:tcW w:type="dxa" w:w="1273"/>
            <w:vAlign w:val="center"/>
          </w:tcPr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z w:val="20"/>
              </w:rPr>
              <w:t>72</w:t>
            </w:r>
            <w:r>
              <w:rPr>
                <w:sz w:val="20"/>
              </w:rPr>
              <w:t>6</w:t>
            </w:r>
          </w:p>
        </w:tc>
        <w:tc>
          <w:tcPr>
            <w:tcW w:type="dxa" w:w="1634"/>
            <w:gridSpan w:val="2"/>
            <w:vAlign w:val="center"/>
          </w:tcPr>
          <w:p w14:paraId="0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194 747 </w:t>
            </w:r>
            <w:r>
              <w:rPr>
                <w:sz w:val="20"/>
              </w:rPr>
              <w:t>282</w:t>
            </w:r>
            <w:r>
              <w:rPr>
                <w:sz w:val="20"/>
              </w:rPr>
              <w:t>,37</w:t>
            </w:r>
          </w:p>
        </w:tc>
        <w:tc>
          <w:tcPr>
            <w:tcW w:type="dxa" w:w="1522"/>
            <w:vAlign w:val="center"/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105 883 429,52</w:t>
            </w:r>
          </w:p>
        </w:tc>
        <w:tc>
          <w:tcPr>
            <w:tcW w:type="dxa" w:w="1388"/>
            <w:vAlign w:val="center"/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46 069 342,47</w:t>
            </w:r>
          </w:p>
        </w:tc>
        <w:tc>
          <w:tcPr>
            <w:tcW w:type="dxa" w:w="1623"/>
            <w:vAlign w:val="center"/>
          </w:tcPr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22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516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07</w:t>
            </w:r>
          </w:p>
        </w:tc>
      </w:tr>
      <w:tr>
        <w:trPr>
          <w:trHeight w:hRule="atLeast" w:val="225"/>
        </w:trPr>
        <w:tc>
          <w:tcPr>
            <w:tcW w:type="dxa" w:w="10349"/>
            <w:gridSpan w:val="8"/>
            <w:vAlign w:val="center"/>
          </w:tcPr>
          <w:p w14:paraId="13000000">
            <w:pPr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atLeast" w:val="464"/>
        </w:trPr>
        <w:tc>
          <w:tcPr>
            <w:tcW w:type="dxa" w:w="556"/>
            <w:vMerge w:val="restart"/>
          </w:tcPr>
          <w:p w14:paraId="14000000">
            <w:pPr>
              <w:pStyle w:val="Style_2"/>
              <w:numPr>
                <w:ilvl w:val="0"/>
                <w:numId w:val="1"/>
              </w:numPr>
              <w:spacing w:before="120"/>
              <w:ind w:firstLine="0" w:left="0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93"/>
            <w:gridSpan w:val="7"/>
            <w:shd w:themeFill="background1" w:themeFillShade="BF" w:val="clear"/>
            <w:vAlign w:val="center"/>
          </w:tcPr>
          <w:p w14:paraId="15000000">
            <w:pPr>
              <w:spacing w:after="120" w:before="120"/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Движимое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16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</w:t>
            </w:r>
            <w:r>
              <w:rPr>
                <w:rFonts w:ascii="Times New Roman" w:hAnsi="Times New Roman"/>
                <w:sz w:val="20"/>
              </w:rPr>
              <w:t>КО</w:t>
            </w:r>
          </w:p>
        </w:tc>
        <w:tc>
          <w:tcPr>
            <w:tcW w:type="dxa" w:w="1273"/>
            <w:vAlign w:val="center"/>
          </w:tcPr>
          <w:p w14:paraId="1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1599"/>
            <w:vAlign w:val="center"/>
          </w:tcPr>
          <w:p w14:paraId="1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557"/>
            <w:gridSpan w:val="2"/>
            <w:vAlign w:val="center"/>
          </w:tcPr>
          <w:p w14:paraId="1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233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96</w:t>
            </w:r>
          </w:p>
        </w:tc>
        <w:tc>
          <w:tcPr>
            <w:tcW w:type="dxa" w:w="1388"/>
            <w:vAlign w:val="center"/>
          </w:tcPr>
          <w:p w14:paraId="1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331 883,70</w:t>
            </w:r>
          </w:p>
        </w:tc>
        <w:tc>
          <w:tcPr>
            <w:tcW w:type="dxa" w:w="1623"/>
            <w:vAlign w:val="center"/>
          </w:tcPr>
          <w:p w14:paraId="1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1C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Казенные предприятия</w:t>
            </w:r>
          </w:p>
        </w:tc>
        <w:tc>
          <w:tcPr>
            <w:tcW w:type="dxa" w:w="1273"/>
            <w:vAlign w:val="center"/>
          </w:tcPr>
          <w:p w14:paraId="1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type="dxa" w:w="1599"/>
            <w:vAlign w:val="center"/>
          </w:tcPr>
          <w:p w14:paraId="1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557"/>
            <w:gridSpan w:val="2"/>
            <w:vAlign w:val="center"/>
          </w:tcPr>
          <w:p w14:paraId="1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393 540,43</w:t>
            </w:r>
          </w:p>
        </w:tc>
        <w:tc>
          <w:tcPr>
            <w:tcW w:type="dxa" w:w="1388"/>
            <w:vAlign w:val="center"/>
          </w:tcPr>
          <w:p w14:paraId="20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241 805,22</w:t>
            </w:r>
          </w:p>
        </w:tc>
        <w:tc>
          <w:tcPr>
            <w:tcW w:type="dxa" w:w="1623"/>
            <w:vAlign w:val="center"/>
          </w:tcPr>
          <w:p w14:paraId="2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22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Учреждения</w:t>
            </w:r>
          </w:p>
        </w:tc>
        <w:tc>
          <w:tcPr>
            <w:tcW w:type="dxa" w:w="1273"/>
            <w:vAlign w:val="center"/>
          </w:tcPr>
          <w:p w14:paraId="2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20 326</w:t>
            </w:r>
          </w:p>
        </w:tc>
        <w:tc>
          <w:tcPr>
            <w:tcW w:type="dxa" w:w="1599"/>
            <w:vAlign w:val="center"/>
          </w:tcPr>
          <w:p w14:paraId="2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557"/>
            <w:gridSpan w:val="2"/>
            <w:vAlign w:val="center"/>
          </w:tcPr>
          <w:p w14:paraId="2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30 631 302,89</w:t>
            </w:r>
          </w:p>
        </w:tc>
        <w:tc>
          <w:tcPr>
            <w:tcW w:type="dxa" w:w="1388"/>
            <w:vAlign w:val="center"/>
          </w:tcPr>
          <w:p w14:paraId="2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16 162 613,58</w:t>
            </w:r>
          </w:p>
        </w:tc>
        <w:tc>
          <w:tcPr>
            <w:tcW w:type="dxa" w:w="1623"/>
            <w:vAlign w:val="center"/>
          </w:tcPr>
          <w:p w14:paraId="2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28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Казна</w:t>
            </w:r>
          </w:p>
        </w:tc>
        <w:tc>
          <w:tcPr>
            <w:tcW w:type="dxa" w:w="1273"/>
            <w:vAlign w:val="center"/>
          </w:tcPr>
          <w:p w14:paraId="2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1599"/>
            <w:vAlign w:val="center"/>
          </w:tcPr>
          <w:p w14:paraId="2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557"/>
            <w:gridSpan w:val="2"/>
            <w:vAlign w:val="center"/>
          </w:tcPr>
          <w:p w14:paraId="2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08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705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388"/>
            <w:vAlign w:val="center"/>
          </w:tcPr>
          <w:p w14:paraId="2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650 820,32</w:t>
            </w:r>
          </w:p>
        </w:tc>
        <w:tc>
          <w:tcPr>
            <w:tcW w:type="dxa" w:w="1623"/>
            <w:vAlign w:val="center"/>
          </w:tcPr>
          <w:p w14:paraId="2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464"/>
        </w:trPr>
        <w:tc>
          <w:tcPr>
            <w:tcW w:type="dxa" w:w="556"/>
            <w:vMerge w:val="restart"/>
          </w:tcPr>
          <w:p w14:paraId="2E000000">
            <w:pPr>
              <w:pStyle w:val="Style_2"/>
              <w:numPr>
                <w:ilvl w:val="0"/>
                <w:numId w:val="1"/>
              </w:numPr>
              <w:spacing w:before="120"/>
              <w:ind w:firstLine="0" w:left="0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93"/>
            <w:gridSpan w:val="7"/>
            <w:shd w:themeFill="background1" w:themeFillShade="BF" w:val="clear"/>
            <w:vAlign w:val="center"/>
          </w:tcPr>
          <w:p w14:paraId="2F000000">
            <w:pPr>
              <w:spacing w:after="120" w:before="120"/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30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</w:t>
            </w:r>
            <w:r>
              <w:rPr>
                <w:rFonts w:ascii="Times New Roman" w:hAnsi="Times New Roman"/>
                <w:sz w:val="20"/>
              </w:rPr>
              <w:t>КО</w:t>
            </w:r>
          </w:p>
        </w:tc>
        <w:tc>
          <w:tcPr>
            <w:tcW w:type="dxa" w:w="1273"/>
            <w:shd w:fill="auto" w:val="clear"/>
            <w:vAlign w:val="center"/>
          </w:tcPr>
          <w:p w14:paraId="3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type="dxa" w:w="1599"/>
            <w:shd w:fill="auto" w:val="clear"/>
            <w:vAlign w:val="center"/>
          </w:tcPr>
          <w:p w14:paraId="3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122 183,10</w:t>
            </w:r>
          </w:p>
        </w:tc>
        <w:tc>
          <w:tcPr>
            <w:tcW w:type="dxa" w:w="1557"/>
            <w:gridSpan w:val="2"/>
            <w:shd w:fill="auto" w:val="clear"/>
            <w:vAlign w:val="center"/>
          </w:tcPr>
          <w:p w14:paraId="3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994 801,96</w:t>
            </w:r>
          </w:p>
        </w:tc>
        <w:tc>
          <w:tcPr>
            <w:tcW w:type="dxa" w:w="1388"/>
            <w:vAlign w:val="center"/>
          </w:tcPr>
          <w:p w14:paraId="34000000">
            <w:pPr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684 852,59</w:t>
            </w:r>
          </w:p>
        </w:tc>
        <w:tc>
          <w:tcPr>
            <w:tcW w:type="dxa" w:w="1623"/>
            <w:vAlign w:val="center"/>
          </w:tcPr>
          <w:p w14:paraId="3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36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Казенные предприятия</w:t>
            </w:r>
          </w:p>
        </w:tc>
        <w:tc>
          <w:tcPr>
            <w:tcW w:type="dxa" w:w="1273"/>
            <w:shd w:fill="auto" w:val="clear"/>
            <w:vAlign w:val="center"/>
          </w:tcPr>
          <w:p w14:paraId="3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1599"/>
            <w:shd w:fill="auto" w:val="clear"/>
            <w:vAlign w:val="center"/>
          </w:tcPr>
          <w:p w14:paraId="3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191 665,30</w:t>
            </w:r>
          </w:p>
        </w:tc>
        <w:tc>
          <w:tcPr>
            <w:tcW w:type="dxa" w:w="1557"/>
            <w:gridSpan w:val="2"/>
            <w:shd w:fill="auto" w:val="clear"/>
            <w:vAlign w:val="center"/>
          </w:tcPr>
          <w:p w14:paraId="3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26 070,81</w:t>
            </w:r>
          </w:p>
        </w:tc>
        <w:tc>
          <w:tcPr>
            <w:tcW w:type="dxa" w:w="1388"/>
            <w:vAlign w:val="center"/>
          </w:tcPr>
          <w:p w14:paraId="3A000000">
            <w:pPr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20 709,67</w:t>
            </w:r>
          </w:p>
        </w:tc>
        <w:tc>
          <w:tcPr>
            <w:tcW w:type="dxa" w:w="1623"/>
            <w:vAlign w:val="center"/>
          </w:tcPr>
          <w:p w14:paraId="3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3C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Учреждения</w:t>
            </w:r>
          </w:p>
        </w:tc>
        <w:tc>
          <w:tcPr>
            <w:tcW w:type="dxa" w:w="1273"/>
            <w:shd w:fill="auto" w:val="clear"/>
            <w:vAlign w:val="center"/>
          </w:tcPr>
          <w:p w14:paraId="3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 </w:t>
            </w:r>
            <w:r>
              <w:rPr>
                <w:color w:val="000000"/>
                <w:sz w:val="20"/>
              </w:rPr>
              <w:t>479</w:t>
            </w:r>
          </w:p>
        </w:tc>
        <w:tc>
          <w:tcPr>
            <w:tcW w:type="dxa" w:w="1599"/>
            <w:shd w:fill="auto" w:val="clear"/>
            <w:vAlign w:val="center"/>
          </w:tcPr>
          <w:p w14:paraId="3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3 760 375,08</w:t>
            </w:r>
          </w:p>
        </w:tc>
        <w:tc>
          <w:tcPr>
            <w:tcW w:type="dxa" w:w="1557"/>
            <w:gridSpan w:val="2"/>
            <w:shd w:fill="auto" w:val="clear"/>
            <w:vAlign w:val="center"/>
          </w:tcPr>
          <w:p w14:paraId="3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72 061 728,38</w:t>
            </w:r>
          </w:p>
        </w:tc>
        <w:tc>
          <w:tcPr>
            <w:tcW w:type="dxa" w:w="1388"/>
            <w:vAlign w:val="center"/>
          </w:tcPr>
          <w:p w14:paraId="40000000">
            <w:pPr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27 743 575,20</w:t>
            </w:r>
          </w:p>
        </w:tc>
        <w:tc>
          <w:tcPr>
            <w:tcW w:type="dxa" w:w="1623"/>
            <w:vAlign w:val="center"/>
          </w:tcPr>
          <w:p w14:paraId="4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42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Казна</w:t>
            </w:r>
          </w:p>
        </w:tc>
        <w:tc>
          <w:tcPr>
            <w:tcW w:type="dxa" w:w="1273"/>
            <w:shd w:fill="auto" w:val="clear"/>
            <w:vAlign w:val="center"/>
          </w:tcPr>
          <w:p w14:paraId="4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599"/>
            <w:shd w:fill="auto" w:val="clear"/>
            <w:vAlign w:val="center"/>
          </w:tcPr>
          <w:p w14:paraId="4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22 933,00</w:t>
            </w:r>
          </w:p>
        </w:tc>
        <w:tc>
          <w:tcPr>
            <w:tcW w:type="dxa" w:w="1557"/>
            <w:gridSpan w:val="2"/>
            <w:shd w:fill="auto" w:val="clear"/>
            <w:vAlign w:val="center"/>
          </w:tcPr>
          <w:p w14:paraId="4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270 045,27</w:t>
            </w:r>
          </w:p>
        </w:tc>
        <w:tc>
          <w:tcPr>
            <w:tcW w:type="dxa" w:w="1388"/>
            <w:vAlign w:val="center"/>
          </w:tcPr>
          <w:p w14:paraId="46000000">
            <w:pPr>
              <w:ind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233 082,19</w:t>
            </w:r>
          </w:p>
        </w:tc>
        <w:tc>
          <w:tcPr>
            <w:tcW w:type="dxa" w:w="1623"/>
            <w:vAlign w:val="center"/>
          </w:tcPr>
          <w:p w14:paraId="4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464"/>
        </w:trPr>
        <w:tc>
          <w:tcPr>
            <w:tcW w:type="dxa" w:w="556"/>
            <w:vMerge w:val="restart"/>
          </w:tcPr>
          <w:p w14:paraId="48000000">
            <w:pPr>
              <w:pStyle w:val="Style_2"/>
              <w:numPr>
                <w:ilvl w:val="0"/>
                <w:numId w:val="1"/>
              </w:numPr>
              <w:spacing w:before="120"/>
              <w:ind w:firstLine="0" w:left="0"/>
              <w:jc w:val="both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93"/>
            <w:gridSpan w:val="7"/>
            <w:shd w:themeFill="background1" w:themeFillShade="BF" w:val="clear"/>
            <w:vAlign w:val="center"/>
          </w:tcPr>
          <w:p w14:paraId="49000000">
            <w:pPr>
              <w:spacing w:after="120" w:before="120"/>
              <w:ind/>
              <w:jc w:val="center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Земля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4A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ГУП</w:t>
            </w:r>
            <w:r>
              <w:rPr>
                <w:rFonts w:ascii="Times New Roman" w:hAnsi="Times New Roman"/>
                <w:sz w:val="20"/>
              </w:rPr>
              <w:t>КО</w:t>
            </w:r>
          </w:p>
        </w:tc>
        <w:tc>
          <w:tcPr>
            <w:tcW w:type="dxa" w:w="1273"/>
            <w:vAlign w:val="center"/>
          </w:tcPr>
          <w:p w14:paraId="4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1599"/>
            <w:vAlign w:val="center"/>
          </w:tcPr>
          <w:p w14:paraId="4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1 382 959,00</w:t>
            </w:r>
          </w:p>
        </w:tc>
        <w:tc>
          <w:tcPr>
            <w:tcW w:type="dxa" w:w="1557"/>
            <w:gridSpan w:val="2"/>
            <w:shd w:fill="auto" w:val="clear"/>
            <w:vAlign w:val="center"/>
          </w:tcPr>
          <w:p w14:paraId="4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388"/>
            <w:shd w:fill="auto" w:val="clear"/>
            <w:vAlign w:val="center"/>
          </w:tcPr>
          <w:p w14:paraId="4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623"/>
            <w:vAlign w:val="center"/>
          </w:tcPr>
          <w:p w14:paraId="4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12 274,79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50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Казенные предприятия</w:t>
            </w:r>
          </w:p>
        </w:tc>
        <w:tc>
          <w:tcPr>
            <w:tcW w:type="dxa" w:w="1273"/>
            <w:vAlign w:val="center"/>
          </w:tcPr>
          <w:p w14:paraId="5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1599"/>
            <w:vAlign w:val="center"/>
          </w:tcPr>
          <w:p w14:paraId="5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789 687,00</w:t>
            </w:r>
          </w:p>
        </w:tc>
        <w:tc>
          <w:tcPr>
            <w:tcW w:type="dxa" w:w="1557"/>
            <w:gridSpan w:val="2"/>
            <w:vAlign w:val="center"/>
          </w:tcPr>
          <w:p w14:paraId="5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388"/>
            <w:vAlign w:val="center"/>
          </w:tcPr>
          <w:p w14:paraId="5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623"/>
            <w:vAlign w:val="center"/>
          </w:tcPr>
          <w:p w14:paraId="5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146 952,85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56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Учреждения</w:t>
            </w:r>
          </w:p>
        </w:tc>
        <w:tc>
          <w:tcPr>
            <w:tcW w:type="dxa" w:w="1273"/>
            <w:vAlign w:val="center"/>
          </w:tcPr>
          <w:p w14:paraId="5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61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1599"/>
            <w:vAlign w:val="center"/>
          </w:tcPr>
          <w:p w14:paraId="5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979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1557"/>
            <w:gridSpan w:val="2"/>
            <w:vAlign w:val="center"/>
          </w:tcPr>
          <w:p w14:paraId="5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388"/>
            <w:vAlign w:val="center"/>
          </w:tcPr>
          <w:p w14:paraId="5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623"/>
            <w:vAlign w:val="center"/>
          </w:tcPr>
          <w:p w14:paraId="5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42</w:t>
            </w:r>
            <w:r>
              <w:rPr>
                <w:color w:val="000000"/>
                <w:sz w:val="20"/>
              </w:rPr>
              <w:t xml:space="preserve">7 </w:t>
            </w:r>
            <w:r>
              <w:rPr>
                <w:color w:val="000000"/>
                <w:sz w:val="20"/>
              </w:rPr>
              <w:t>035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02</w:t>
            </w:r>
          </w:p>
        </w:tc>
      </w:tr>
      <w:tr>
        <w:trPr>
          <w:trHeight w:hRule="atLeast" w:val="144"/>
        </w:trPr>
        <w:tc>
          <w:tcPr>
            <w:tcW w:type="dxa" w:w="556"/>
            <w:gridSpan w:val="1"/>
            <w:vMerge w:val="continue"/>
          </w:tcPr>
          <w:p/>
        </w:tc>
        <w:tc>
          <w:tcPr>
            <w:tcW w:type="dxa" w:w="2353"/>
          </w:tcPr>
          <w:p w14:paraId="5C000000">
            <w:pPr>
              <w:spacing w:after="120" w:before="120"/>
              <w:ind/>
              <w:jc w:val="both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Казна</w:t>
            </w:r>
          </w:p>
        </w:tc>
        <w:tc>
          <w:tcPr>
            <w:tcW w:type="dxa" w:w="1273"/>
            <w:vAlign w:val="center"/>
          </w:tcPr>
          <w:p w14:paraId="5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1599"/>
            <w:vAlign w:val="center"/>
          </w:tcPr>
          <w:p w14:paraId="5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60 743 </w:t>
            </w:r>
            <w:r>
              <w:rPr>
                <w:color w:val="000000"/>
                <w:sz w:val="20"/>
              </w:rPr>
              <w:t>499</w:t>
            </w:r>
            <w:r>
              <w:rPr>
                <w:color w:val="000000"/>
                <w:sz w:val="20"/>
              </w:rPr>
              <w:t>,95</w:t>
            </w:r>
          </w:p>
        </w:tc>
        <w:tc>
          <w:tcPr>
            <w:tcW w:type="dxa" w:w="1557"/>
            <w:gridSpan w:val="2"/>
            <w:vAlign w:val="center"/>
          </w:tcPr>
          <w:p w14:paraId="5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388"/>
            <w:vAlign w:val="center"/>
          </w:tcPr>
          <w:p w14:paraId="60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type="dxa" w:w="1623"/>
            <w:vAlign w:val="center"/>
          </w:tcPr>
          <w:p w14:paraId="6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7 635 </w:t>
            </w:r>
            <w:r>
              <w:rPr>
                <w:color w:val="000000"/>
                <w:sz w:val="20"/>
              </w:rPr>
              <w:t>253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41</w:t>
            </w:r>
          </w:p>
          <w:p w14:paraId="62000000">
            <w:pPr>
              <w:ind/>
              <w:jc w:val="center"/>
              <w:rPr>
                <w:color w:val="000000"/>
                <w:sz w:val="20"/>
              </w:rPr>
            </w:pPr>
          </w:p>
        </w:tc>
      </w:tr>
    </w:tbl>
    <w:p w14:paraId="63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End w:id="1"/>
    </w:p>
    <w:p w14:paraId="6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5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правообладателях областного имущества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</w:p>
    <w:p w14:paraId="66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959"/>
        <w:gridCol w:w="6662"/>
        <w:gridCol w:w="1950"/>
      </w:tblGrid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Юридические лица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осударственные унитарные предприятия</w:t>
            </w:r>
            <w:r>
              <w:rPr>
                <w:rFonts w:ascii="Times New Roman" w:hAnsi="Times New Roman"/>
                <w:sz w:val="24"/>
              </w:rPr>
              <w:t xml:space="preserve"> Курской области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Казенные предприятия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Государственные учреждения 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73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</w:t>
      </w:r>
    </w:p>
    <w:p w14:paraId="77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количестве хозяйственных обществ с участием Курской области в уставном капитале </w:t>
      </w:r>
      <w:r>
        <w:rPr>
          <w:rFonts w:ascii="Times New Roman" w:hAnsi="Times New Roman"/>
          <w:color w:themeColor="text1" w:val="000000"/>
          <w:sz w:val="28"/>
        </w:rPr>
        <w:t xml:space="preserve">из реестра государственного имущества Курской области,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2</w:t>
      </w:r>
    </w:p>
    <w:p w14:paraId="78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5495"/>
        <w:gridCol w:w="3792"/>
      </w:tblGrid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120" w:before="12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Пакет акций, принадлежащий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Курской области</w:t>
            </w:r>
          </w:p>
        </w:tc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120" w:before="12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обществ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(от 50% до 100%)</w:t>
            </w:r>
          </w:p>
        </w:tc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Блокирующий (от 25% до 50%)</w:t>
            </w:r>
          </w:p>
        </w:tc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Миноритарный</w:t>
            </w:r>
            <w:r>
              <w:rPr>
                <w:rFonts w:ascii="Times New Roman" w:hAnsi="Times New Roman"/>
                <w:sz w:val="24"/>
              </w:rPr>
              <w:t xml:space="preserve">  (от 2% до 25%)</w:t>
            </w:r>
          </w:p>
        </w:tc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3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120" w:before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86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87000000">
      <w:pPr>
        <w:rPr>
          <w:rFonts w:ascii="Times New Roman" w:hAnsi="Times New Roman"/>
          <w:sz w:val="28"/>
        </w:rPr>
      </w:pPr>
    </w:p>
    <w:sectPr>
      <w:pgSz w:h="16838" w:w="11906"/>
      <w:pgMar w:bottom="709" w:footer="709" w:gutter="0" w:header="709" w:left="1077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basedOn w:val="Style_3"/>
    <w:next w:val="Style_3"/>
    <w:link w:val="Style_12_ch"/>
    <w:uiPriority w:val="9"/>
    <w:qFormat/>
    <w:pPr>
      <w:keepNext w:val="1"/>
      <w:spacing w:after="0" w:line="240" w:lineRule="auto"/>
      <w:ind/>
      <w:jc w:val="center"/>
      <w:outlineLvl w:val="4"/>
    </w:pPr>
    <w:rPr>
      <w:rFonts w:ascii="Times New Roman" w:hAnsi="Times New Roman"/>
      <w:b w:val="1"/>
      <w:sz w:val="36"/>
    </w:rPr>
  </w:style>
  <w:style w:styleId="Style_12_ch" w:type="character">
    <w:name w:val="heading 5"/>
    <w:basedOn w:val="Style_3_ch"/>
    <w:link w:val="Style_12"/>
    <w:rPr>
      <w:rFonts w:ascii="Times New Roman" w:hAnsi="Times New Roman"/>
      <w:b w:val="1"/>
      <w:sz w:val="36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3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basedOn w:val="Style_10"/>
    <w:link w:val="Style_14_ch"/>
    <w:rPr>
      <w:color w:themeColor="hyperlink" w:val="0000FF"/>
      <w:u w:val="single"/>
    </w:rPr>
  </w:style>
  <w:style w:styleId="Style_14_ch" w:type="character">
    <w:name w:val="Hyperlink"/>
    <w:basedOn w:val="Style_10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22_ch" w:type="character">
    <w:name w:val="ConsPlusTitle"/>
    <w:link w:val="Style_22"/>
    <w:rPr>
      <w:rFonts w:ascii="Times New Roman" w:hAnsi="Times New Roman"/>
      <w:b w:val="1"/>
      <w:sz w:val="28"/>
    </w:rPr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basedOn w:val="Style_3"/>
    <w:next w:val="Style_3"/>
    <w:link w:val="Style_26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Arial Black" w:hAnsi="Arial Black"/>
      <w:sz w:val="36"/>
    </w:rPr>
  </w:style>
  <w:style w:styleId="Style_26_ch" w:type="character">
    <w:name w:val="heading 4"/>
    <w:basedOn w:val="Style_3_ch"/>
    <w:link w:val="Style_26"/>
    <w:rPr>
      <w:rFonts w:ascii="Arial Black" w:hAnsi="Arial Black"/>
      <w:sz w:val="3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2022-04-20T11:08:27Z</dcterms:modified>
</cp:coreProperties>
</file>