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ind w:firstLine="540"/>
        <w:spacing w:lineRule="auto" w:line="240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color w:val="0D0D0D"/>
          <w:sz w:val="26"/>
        </w:rPr>
        <w:t xml:space="preserve">Извещение </w:t>
      </w:r>
      <w:r>
        <w:rPr>
          <w:rFonts w:ascii="PT Astra Serif" w:hAnsi="PT Astra Serif"/>
          <w:b/>
          <w:sz w:val="26"/>
        </w:rPr>
        <w:t xml:space="preserve">о возможности предоставления земельн</w:t>
      </w:r>
      <w:r>
        <w:rPr>
          <w:rFonts w:ascii="PT Astra Serif" w:hAnsi="PT Astra Serif"/>
          <w:b/>
          <w:sz w:val="26"/>
        </w:rPr>
        <w:t xml:space="preserve">ого</w:t>
      </w:r>
      <w:r>
        <w:rPr>
          <w:rFonts w:ascii="PT Astra Serif" w:hAnsi="PT Astra Serif"/>
          <w:b/>
          <w:sz w:val="26"/>
        </w:rPr>
        <w:t xml:space="preserve"> участк</w:t>
      </w:r>
      <w:r>
        <w:rPr>
          <w:rFonts w:ascii="PT Astra Serif" w:hAnsi="PT Astra Serif"/>
          <w:b/>
          <w:sz w:val="26"/>
        </w:rPr>
        <w:t xml:space="preserve">а</w:t>
      </w:r>
      <w:r>
        <w:rPr>
          <w:rFonts w:ascii="PT Astra Serif" w:hAnsi="PT Astra Serif"/>
          <w:b/>
          <w:sz w:val="26"/>
        </w:rPr>
      </w:r>
      <w:r/>
    </w:p>
    <w:p>
      <w:pPr>
        <w:contextualSpacing w:val="true"/>
        <w:ind w:firstLine="540"/>
        <w:jc w:val="both"/>
        <w:spacing w:lineRule="auto" w:line="240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</w:r>
      <w:r/>
    </w:p>
    <w:p>
      <w:pPr>
        <w:contextualSpacing w:val="true"/>
        <w:ind w:firstLine="540"/>
        <w:jc w:val="both"/>
        <w:spacing w:lineRule="auto" w:line="24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</w:t>
      </w:r>
      <w:r>
        <w:rPr>
          <w:rFonts w:ascii="PT Astra Serif" w:hAnsi="PT Astra Serif"/>
          <w:color w:val="0D0D0D"/>
          <w:sz w:val="26"/>
        </w:rPr>
        <w:t xml:space="preserve"> соответствии </w:t>
      </w:r>
      <w:r>
        <w:rPr>
          <w:rFonts w:ascii="PT Astra Serif" w:hAnsi="PT Astra Serif"/>
          <w:color w:val="0D0D0D"/>
          <w:sz w:val="26"/>
        </w:rPr>
        <w:t xml:space="preserve">с пп.12 п.2 ст.39.6</w:t>
      </w:r>
      <w:r>
        <w:rPr>
          <w:rFonts w:ascii="PT Astra Serif" w:hAnsi="PT Astra Serif"/>
          <w:color w:val="0D0D0D"/>
          <w:sz w:val="26"/>
        </w:rPr>
        <w:t xml:space="preserve"> Земельного кодекса Российской Федерации,</w:t>
      </w:r>
      <w:r>
        <w:rPr>
          <w:rFonts w:ascii="PT Astra Serif" w:hAnsi="PT Astra Serif"/>
          <w:color w:val="0D0D0D"/>
          <w:sz w:val="26"/>
        </w:rPr>
        <w:t xml:space="preserve"> п.8 ст.10 Федерального закона от 24.07.2002 № 101-ФЗ «Об обороте земель сельскохозяйственного назначения»,</w:t>
      </w:r>
      <w:r>
        <w:rPr>
          <w:rFonts w:ascii="PT Astra Serif" w:hAnsi="PT Astra Serif"/>
          <w:color w:val="0D0D0D"/>
          <w:sz w:val="26"/>
        </w:rPr>
        <w:t xml:space="preserve"> Положением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о комитете по управлению имуществом Курской области, утвержденным постановлением Губернатора Курской области от 25.06.2007 №286, к</w:t>
      </w:r>
      <w:r>
        <w:rPr>
          <w:rFonts w:ascii="PT Astra Serif" w:hAnsi="PT Astra Serif"/>
          <w:sz w:val="26"/>
        </w:rPr>
        <w:t xml:space="preserve">омитет по управлению имуществом</w:t>
      </w:r>
      <w:r>
        <w:rPr>
          <w:rFonts w:ascii="PT Astra Serif" w:hAnsi="PT Astra Serif"/>
          <w:sz w:val="26"/>
        </w:rPr>
        <w:t xml:space="preserve"> Курской области</w:t>
      </w:r>
      <w:r>
        <w:rPr>
          <w:rFonts w:ascii="PT Astra Serif" w:hAnsi="PT Astra Serif"/>
          <w:color w:val="0D0D0D"/>
          <w:sz w:val="26"/>
        </w:rPr>
        <w:t xml:space="preserve"> информирует </w:t>
      </w:r>
      <w:r>
        <w:rPr>
          <w:rFonts w:ascii="PT Astra Serif" w:hAnsi="PT Astra Serif"/>
          <w:sz w:val="26"/>
        </w:rPr>
        <w:t xml:space="preserve">о возможности предоставления земельн</w:t>
      </w:r>
      <w:r>
        <w:rPr>
          <w:rFonts w:ascii="PT Astra Serif" w:hAnsi="PT Astra Serif"/>
          <w:sz w:val="26"/>
        </w:rPr>
        <w:t xml:space="preserve">ых участк</w:t>
      </w:r>
      <w:r>
        <w:rPr>
          <w:rFonts w:ascii="PT Astra Serif" w:hAnsi="PT Astra Serif"/>
          <w:sz w:val="26"/>
        </w:rPr>
        <w:t xml:space="preserve">ов </w:t>
      </w:r>
      <w:r>
        <w:rPr>
          <w:rFonts w:ascii="PT Astra Serif" w:hAnsi="PT Astra Serif"/>
          <w:sz w:val="26"/>
        </w:rPr>
        <w:t xml:space="preserve">заинтересованным лицам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из земель</w:t>
      </w:r>
      <w:r>
        <w:rPr>
          <w:rFonts w:ascii="PT Astra Serif" w:hAnsi="PT Astra Serif"/>
          <w:sz w:val="26"/>
        </w:rPr>
        <w:t xml:space="preserve"> сельскохозяйственного назначения.</w:t>
      </w:r>
      <w:r/>
    </w:p>
    <w:p>
      <w:pPr>
        <w:contextualSpacing w:val="true"/>
        <w:ind w:firstLine="540"/>
        <w:jc w:val="both"/>
        <w:spacing w:lineRule="auto" w:line="240"/>
        <w:rPr>
          <w:rFonts w:ascii="PT Astra Serif" w:hAnsi="PT Astra Serif"/>
          <w:sz w:val="26"/>
        </w:rPr>
      </w:pPr>
      <w:r/>
      <w:bookmarkStart w:id="0" w:name="Par2"/>
      <w:r/>
      <w:bookmarkEnd w:id="0"/>
      <w:r>
        <w:rPr>
          <w:rFonts w:ascii="PT Astra Serif" w:hAnsi="PT Astra Serif"/>
          <w:sz w:val="26"/>
        </w:rPr>
        <w:t xml:space="preserve">Заинтересованные лица</w:t>
      </w:r>
      <w:r>
        <w:rPr>
          <w:rFonts w:ascii="PT Astra Serif" w:hAnsi="PT Astra Serif"/>
          <w:sz w:val="26"/>
        </w:rPr>
        <w:t xml:space="preserve"> в предоставлении земельн</w:t>
      </w:r>
      <w:r>
        <w:rPr>
          <w:rFonts w:ascii="PT Astra Serif" w:hAnsi="PT Astra Serif"/>
          <w:sz w:val="26"/>
        </w:rPr>
        <w:t xml:space="preserve">ых участк</w:t>
      </w:r>
      <w:r>
        <w:rPr>
          <w:rFonts w:ascii="PT Astra Serif" w:hAnsi="PT Astra Serif"/>
          <w:sz w:val="26"/>
        </w:rPr>
        <w:t xml:space="preserve">ов </w:t>
      </w:r>
      <w:r>
        <w:rPr>
          <w:rFonts w:ascii="PT Astra Serif" w:hAnsi="PT Astra Serif"/>
          <w:sz w:val="26"/>
        </w:rPr>
        <w:t xml:space="preserve">для </w:t>
      </w:r>
      <w:r>
        <w:rPr>
          <w:rFonts w:ascii="PT Astra Serif" w:hAnsi="PT Astra Serif"/>
          <w:sz w:val="26"/>
        </w:rPr>
        <w:t xml:space="preserve">сельскохозяйственного использования</w:t>
      </w:r>
      <w:r>
        <w:rPr>
          <w:rFonts w:ascii="PT Astra Serif" w:hAnsi="PT Astra Serif"/>
          <w:sz w:val="26"/>
        </w:rPr>
        <w:t xml:space="preserve">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</w:t>
      </w:r>
      <w:r>
        <w:rPr>
          <w:rFonts w:ascii="PT Astra Serif" w:hAnsi="PT Astra Serif"/>
          <w:sz w:val="26"/>
        </w:rPr>
        <w:t xml:space="preserve">ых участк</w:t>
      </w:r>
      <w:r>
        <w:rPr>
          <w:rFonts w:ascii="PT Astra Serif" w:hAnsi="PT Astra Serif"/>
          <w:sz w:val="26"/>
        </w:rPr>
        <w:t xml:space="preserve">ов, вправе подавать заявления о намерении участвовать в аукционе на право заключения договор</w:t>
      </w:r>
      <w:r>
        <w:rPr>
          <w:rFonts w:ascii="PT Astra Serif" w:hAnsi="PT Astra Serif"/>
          <w:sz w:val="26"/>
        </w:rPr>
        <w:t xml:space="preserve">ов аренды земельн</w:t>
      </w:r>
      <w:r>
        <w:rPr>
          <w:rFonts w:ascii="PT Astra Serif" w:hAnsi="PT Astra Serif"/>
          <w:sz w:val="26"/>
        </w:rPr>
        <w:t xml:space="preserve">ых участк</w:t>
      </w:r>
      <w:r>
        <w:rPr>
          <w:rFonts w:ascii="PT Astra Serif" w:hAnsi="PT Astra Serif"/>
          <w:sz w:val="26"/>
        </w:rPr>
        <w:t xml:space="preserve">ов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  <w:bookmarkStart w:id="1" w:name="_GoBack"/>
      <w:r/>
      <w:bookmarkEnd w:id="1"/>
      <w:r/>
      <w:r/>
    </w:p>
    <w:p>
      <w:pPr>
        <w:ind w:firstLine="540"/>
        <w:jc w:val="both"/>
        <w:spacing w:lineRule="auto" w:line="240"/>
      </w:pPr>
      <w:r>
        <w:rPr>
          <w:rFonts w:ascii="PT Astra Serif" w:hAnsi="PT Astra Serif"/>
          <w:b/>
          <w:sz w:val="26"/>
        </w:rPr>
        <w:t xml:space="preserve">Прием заявлений осуществляется по адресу:</w:t>
      </w:r>
      <w:r>
        <w:rPr>
          <w:rFonts w:ascii="PT Astra Serif" w:hAnsi="PT Astra Serif"/>
          <w:sz w:val="26"/>
        </w:rPr>
        <w:t xml:space="preserve"> 305018, г. Курск, проезд Элеваторный, д. 14а, </w:t>
      </w:r>
      <w:r>
        <w:rPr>
          <w:rFonts w:ascii="PT Astra Serif" w:hAnsi="PT Astra Serif"/>
          <w:sz w:val="26"/>
        </w:rPr>
        <w:t xml:space="preserve">каб</w:t>
      </w:r>
      <w:r>
        <w:rPr>
          <w:rFonts w:ascii="PT Astra Serif" w:hAnsi="PT Astra Serif"/>
          <w:sz w:val="26"/>
        </w:rPr>
        <w:t xml:space="preserve">. 202</w:t>
      </w:r>
      <w:r>
        <w:rPr>
          <w:rFonts w:ascii="PT Astra Serif" w:hAnsi="PT Astra Serif"/>
          <w:sz w:val="26"/>
        </w:rPr>
        <w:t xml:space="preserve">, с </w:t>
      </w:r>
      <w:r>
        <w:rPr>
          <w:rFonts w:ascii="PT Astra Serif" w:hAnsi="PT Astra Serif"/>
          <w:color w:val="auto"/>
          <w:sz w:val="26"/>
        </w:rPr>
        <w:t xml:space="preserve">01.0</w:t>
      </w:r>
      <w:r>
        <w:rPr>
          <w:rFonts w:ascii="PT Astra Serif" w:hAnsi="PT Astra Serif"/>
          <w:color w:val="auto"/>
          <w:sz w:val="26"/>
        </w:rPr>
        <w:t xml:space="preserve">9.2021 по </w:t>
      </w:r>
      <w:r>
        <w:rPr>
          <w:rFonts w:ascii="PT Astra Serif" w:hAnsi="PT Astra Serif"/>
          <w:color w:val="auto"/>
          <w:sz w:val="26"/>
        </w:rPr>
        <w:t xml:space="preserve">01.10</w:t>
      </w:r>
      <w:r>
        <w:rPr>
          <w:rFonts w:ascii="PT Astra Serif" w:hAnsi="PT Astra Serif"/>
          <w:color w:val="auto"/>
          <w:sz w:val="26"/>
        </w:rPr>
        <w:t xml:space="preserve">.2021 </w:t>
      </w:r>
      <w:r>
        <w:rPr>
          <w:rFonts w:ascii="PT Astra Serif" w:hAnsi="PT Astra Serif"/>
          <w:sz w:val="26"/>
        </w:rPr>
        <w:t xml:space="preserve">в рабочие</w:t>
      </w:r>
      <w:r>
        <w:rPr>
          <w:rFonts w:ascii="PT Astra Serif" w:hAnsi="PT Astra Serif"/>
          <w:sz w:val="26"/>
        </w:rPr>
        <w:t xml:space="preserve"> дни с 10:00 до 16:00 (перерыв с 13:00 до 13:45). </w:t>
      </w:r>
      <w:r/>
    </w:p>
    <w:p>
      <w:pPr>
        <w:ind w:firstLine="540"/>
        <w:jc w:val="both"/>
        <w:spacing w:lineRule="auto" w:line="240"/>
        <w:rPr>
          <w:rFonts w:ascii="PT Astra Serif" w:hAnsi="PT Astra Serif"/>
          <w:color w:val="auto"/>
          <w:sz w:val="26"/>
        </w:rPr>
      </w:pPr>
      <w:r>
        <w:rPr>
          <w:rFonts w:ascii="PT Astra Serif" w:hAnsi="PT Astra Serif"/>
          <w:b/>
          <w:sz w:val="26"/>
        </w:rPr>
        <w:t xml:space="preserve">Дата окончания приема заявлений:</w:t>
      </w:r>
      <w:r>
        <w:rPr>
          <w:rFonts w:ascii="PT Astra Serif" w:hAnsi="PT Astra Serif"/>
          <w:b/>
          <w:sz w:val="26"/>
        </w:rPr>
        <w:t xml:space="preserve"> </w:t>
      </w:r>
      <w:r>
        <w:rPr>
          <w:rFonts w:ascii="PT Astra Serif" w:hAnsi="PT Astra Serif"/>
          <w:color w:val="auto"/>
          <w:sz w:val="26"/>
        </w:rPr>
        <w:t xml:space="preserve">01.10</w:t>
      </w:r>
      <w:r>
        <w:rPr>
          <w:rFonts w:ascii="PT Astra Serif" w:hAnsi="PT Astra Serif"/>
          <w:color w:val="auto"/>
          <w:sz w:val="26"/>
        </w:rPr>
        <w:t xml:space="preserve">.2021</w:t>
      </w:r>
      <w:r/>
    </w:p>
    <w:p>
      <w:pPr>
        <w:ind w:firstLine="540"/>
        <w:jc w:val="both"/>
        <w:spacing w:lineRule="auto" w:line="240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 xml:space="preserve">Сведения о земе</w:t>
      </w:r>
      <w:r>
        <w:rPr>
          <w:rFonts w:ascii="PT Astra Serif" w:hAnsi="PT Astra Serif"/>
          <w:b/>
          <w:sz w:val="26"/>
        </w:rPr>
        <w:t xml:space="preserve">льных участках</w:t>
      </w:r>
      <w:r>
        <w:rPr>
          <w:rFonts w:ascii="PT Astra Serif" w:hAnsi="PT Astra Serif"/>
          <w:b/>
          <w:sz w:val="26"/>
        </w:rPr>
        <w:t xml:space="preserve">:</w:t>
      </w:r>
      <w:r>
        <w:rPr>
          <w:rFonts w:ascii="PT Astra Serif" w:hAnsi="PT Astra Serif"/>
          <w:b/>
          <w:sz w:val="26"/>
        </w:rPr>
      </w:r>
      <w:r/>
    </w:p>
    <w:p>
      <w:pPr>
        <w:ind w:firstLine="540"/>
        <w:jc w:val="both"/>
        <w:spacing w:lineRule="auto" w:line="240"/>
        <w:rPr>
          <w:rFonts w:ascii="PT Astra Serif" w:hAnsi="PT Astra Serif"/>
          <w:sz w:val="26"/>
          <w:highlight w:val="none"/>
        </w:rPr>
      </w:pPr>
      <w:r>
        <w:rPr>
          <w:rFonts w:ascii="PT Astra Serif" w:hAnsi="PT Astra Serif"/>
          <w:b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- </w:t>
      </w:r>
      <w:r>
        <w:rPr>
          <w:rFonts w:ascii="PT Astra Serif" w:hAnsi="PT Astra Serif"/>
          <w:sz w:val="26"/>
        </w:rPr>
        <w:t xml:space="preserve">земельный участок с кадастровым номером 46:</w:t>
      </w:r>
      <w:r>
        <w:rPr>
          <w:rFonts w:ascii="PT Astra Serif" w:hAnsi="PT Astra Serif"/>
          <w:sz w:val="26"/>
        </w:rPr>
        <w:t xml:space="preserve">25:000000:1211</w:t>
      </w:r>
      <w:r>
        <w:rPr>
          <w:rFonts w:ascii="PT Astra Serif" w:hAnsi="PT Astra Serif"/>
          <w:sz w:val="26"/>
        </w:rPr>
        <w:t xml:space="preserve">, площадью 82 429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кв.м</w:t>
      </w:r>
      <w:r>
        <w:rPr>
          <w:rFonts w:ascii="PT Astra Serif" w:hAnsi="PT Astra Serif"/>
          <w:sz w:val="26"/>
        </w:rPr>
        <w:t xml:space="preserve">., из категории земель сельскохозяйственного назначения, расположенный по адресу: Курская область, Фатежский</w:t>
      </w:r>
      <w:r>
        <w:rPr>
          <w:rFonts w:ascii="PT Astra Serif" w:hAnsi="PT Astra Serif"/>
          <w:sz w:val="26"/>
        </w:rPr>
        <w:t xml:space="preserve"> район, Верхнелюбажский</w:t>
      </w:r>
      <w:r>
        <w:rPr>
          <w:rFonts w:ascii="PT Astra Serif" w:hAnsi="PT Astra Serif"/>
          <w:sz w:val="26"/>
        </w:rPr>
        <w:t xml:space="preserve"> сельсовет с видом разрешенного использования - растениеводство, государственная собственность на который не разграничена</w:t>
      </w:r>
      <w:r>
        <w:rPr>
          <w:rFonts w:ascii="PT Astra Serif" w:hAnsi="PT Astra Serif"/>
          <w:sz w:val="26"/>
        </w:rPr>
        <w:t xml:space="preserve">.</w:t>
      </w:r>
      <w:r/>
    </w:p>
    <w:p>
      <w:pPr>
        <w:ind w:firstLine="540"/>
        <w:jc w:val="both"/>
        <w:spacing w:lineRule="auto" w:line="240"/>
        <w:rPr>
          <w:rFonts w:ascii="PT Astra Serif" w:hAnsi="PT Astra Serif"/>
        </w:rPr>
      </w:pPr>
      <w:r>
        <w:rPr>
          <w:rFonts w:ascii="PT Astra Serif" w:hAnsi="PT Astra Serif"/>
          <w:b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- </w:t>
      </w:r>
      <w:r>
        <w:rPr>
          <w:rFonts w:ascii="PT Astra Serif" w:hAnsi="PT Astra Serif"/>
          <w:sz w:val="26"/>
        </w:rPr>
        <w:t xml:space="preserve">земельный участок с кадастровым номером 46:</w:t>
      </w:r>
      <w:r>
        <w:rPr>
          <w:rFonts w:ascii="PT Astra Serif" w:hAnsi="PT Astra Serif"/>
          <w:sz w:val="26"/>
        </w:rPr>
        <w:t xml:space="preserve">25:140105:203</w:t>
      </w:r>
      <w:r>
        <w:rPr>
          <w:rFonts w:ascii="PT Astra Serif" w:hAnsi="PT Astra Serif"/>
          <w:sz w:val="26"/>
        </w:rPr>
        <w:t xml:space="preserve">, площадью 102 041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кв.м</w:t>
      </w:r>
      <w:r>
        <w:rPr>
          <w:rFonts w:ascii="PT Astra Serif" w:hAnsi="PT Astra Serif"/>
          <w:sz w:val="26"/>
        </w:rPr>
        <w:t xml:space="preserve">., из категории земель сельскохозяйственного назначения, расположенный по адресу: </w:t>
      </w:r>
      <w:r>
        <w:rPr>
          <w:rFonts w:ascii="PT Astra Serif" w:hAnsi="PT Astra Serif"/>
          <w:sz w:val="26"/>
        </w:rPr>
        <w:t xml:space="preserve">Курская область, Фатежский</w:t>
      </w:r>
      <w:r>
        <w:rPr>
          <w:rFonts w:ascii="PT Astra Serif" w:hAnsi="PT Astra Serif"/>
          <w:sz w:val="26"/>
        </w:rPr>
        <w:t xml:space="preserve"> район</w:t>
      </w:r>
      <w:r>
        <w:rPr>
          <w:rFonts w:ascii="PT Astra Serif" w:hAnsi="PT Astra Serif"/>
          <w:sz w:val="26"/>
        </w:rPr>
        <w:t xml:space="preserve">, Молотычевский</w:t>
      </w:r>
      <w:r>
        <w:rPr>
          <w:rFonts w:ascii="PT Astra Serif" w:hAnsi="PT Astra Serif"/>
          <w:sz w:val="26"/>
        </w:rPr>
        <w:t xml:space="preserve"> сельсовет, с видом разрешенного использования - растениеводство, государственная собственность на который не разграничена</w:t>
      </w:r>
      <w:r>
        <w:rPr>
          <w:rFonts w:ascii="PT Astra Serif" w:hAnsi="PT Astra Serif"/>
          <w:sz w:val="26"/>
        </w:rPr>
        <w:t xml:space="preserve">.</w:t>
      </w:r>
      <w:r>
        <w:rPr>
          <w:rFonts w:ascii="PT Astra Serif" w:hAnsi="PT Astra Serif"/>
          <w:sz w:val="26"/>
        </w:rPr>
      </w:r>
      <w:r/>
    </w:p>
    <w:p>
      <w:pPr>
        <w:ind w:firstLine="540"/>
        <w:jc w:val="both"/>
        <w:spacing w:lineRule="auto" w:line="24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  <w:highlight w:val="none"/>
        </w:rPr>
      </w:r>
      <w:r>
        <w:rPr>
          <w:rFonts w:ascii="PT Astra Serif" w:hAnsi="PT Astra Serif"/>
          <w:sz w:val="26"/>
          <w:highlight w:val="none"/>
        </w:rPr>
      </w:r>
      <w:r/>
    </w:p>
    <w:p>
      <w:pPr>
        <w:pStyle w:val="822"/>
        <w:contextualSpacing w:val="true"/>
        <w:ind w:firstLine="567"/>
        <w:spacing w:beforeAutospacing="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</w:r>
      <w:r/>
    </w:p>
    <w:sectPr>
      <w:footnotePr/>
      <w:endnotePr/>
      <w:type w:val="nextPage"/>
      <w:pgSz w:w="11906" w:h="16838" w:orient="portrait"/>
      <w:pgMar w:top="567" w:right="567" w:bottom="567" w:left="56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egoe UI">
    <w:panose1 w:val="020B0502040204020203"/>
  </w:font>
  <w:font w:name="WenQuanYi Zen Hei Sharp">
    <w:panose1 w:val="020B0503020202020204"/>
  </w:font>
  <w:font w:name="Courier New">
    <w:panose1 w:val="02070309020205020404"/>
  </w:font>
  <w:font w:name="Mangal">
    <w:panose1 w:val="02040503050406030204"/>
  </w:font>
  <w:font w:name="Lohit Devanagari">
    <w:panose1 w:val="020B0503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9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8"/>
    <w:next w:val="818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9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8"/>
    <w:next w:val="818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9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8"/>
    <w:next w:val="818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9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9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9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9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9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9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List Paragraph"/>
    <w:basedOn w:val="818"/>
    <w:qFormat/>
    <w:uiPriority w:val="34"/>
    <w:pPr>
      <w:contextualSpacing w:val="true"/>
      <w:ind w:left="720"/>
    </w:pPr>
  </w:style>
  <w:style w:type="paragraph" w:styleId="659">
    <w:name w:val="No Spacing"/>
    <w:qFormat/>
    <w:uiPriority w:val="1"/>
    <w:pPr>
      <w:spacing w:lineRule="auto" w:line="240" w:after="0" w:before="0"/>
    </w:pPr>
  </w:style>
  <w:style w:type="paragraph" w:styleId="660">
    <w:name w:val="Title"/>
    <w:basedOn w:val="818"/>
    <w:next w:val="818"/>
    <w:link w:val="66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1">
    <w:name w:val="Title Char"/>
    <w:basedOn w:val="819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qFormat/>
    <w:uiPriority w:val="11"/>
    <w:rPr>
      <w:sz w:val="24"/>
      <w:szCs w:val="24"/>
    </w:rPr>
    <w:pPr>
      <w:spacing w:after="200" w:before="200"/>
    </w:pPr>
  </w:style>
  <w:style w:type="character" w:styleId="663">
    <w:name w:val="Subtitle Char"/>
    <w:basedOn w:val="819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qFormat/>
    <w:uiPriority w:val="29"/>
    <w:rPr>
      <w:i/>
    </w:rPr>
    <w:pPr>
      <w:ind w:left="720" w:right="720"/>
    </w:p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9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9"/>
    <w:link w:val="670"/>
    <w:uiPriority w:val="99"/>
  </w:style>
  <w:style w:type="paragraph" w:styleId="672">
    <w:name w:val="Caption"/>
    <w:basedOn w:val="818"/>
    <w:next w:val="81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>
    <w:name w:val="Grid Table 1 Light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4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>
    <w:name w:val="Grid Table 4 - Accent 1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4">
    <w:name w:val="Grid Table 4 - Accent 2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5">
    <w:name w:val="Grid Table 4 - Accent 3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6">
    <w:name w:val="Grid Table 4 - Accent 4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7">
    <w:name w:val="Grid Table 4 - Accent 5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8">
    <w:name w:val="Grid Table 4 - Accent 6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9">
    <w:name w:val="Grid Table 5 Dark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0">
    <w:name w:val="Grid Table 5 Dark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3">
    <w:name w:val="Grid Table 5 Dark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6">
    <w:name w:val="Grid Table 6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8">
    <w:name w:val="List Table 2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9">
    <w:name w:val="List Table 2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0">
    <w:name w:val="List Table 2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1">
    <w:name w:val="List Table 2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2">
    <w:name w:val="List Table 2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3">
    <w:name w:val="List Table 2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4">
    <w:name w:val="List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6">
    <w:name w:val="List Table 6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7">
    <w:name w:val="List Table 6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8">
    <w:name w:val="List Table 6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9">
    <w:name w:val="List Table 6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0">
    <w:name w:val="List Table 6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1">
    <w:name w:val="List Table 6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2">
    <w:name w:val="List Table 7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0">
    <w:name w:val="Lined - Accent 1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1">
    <w:name w:val="Lined - Accent 2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2">
    <w:name w:val="Lined - Accent 3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3">
    <w:name w:val="Lined - Accent 4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4">
    <w:name w:val="Lined - Accent 5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5">
    <w:name w:val="Lined - Accent 6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6">
    <w:name w:val="Bordered &amp; Lined - Accent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7">
    <w:name w:val="Bordered &amp; Lined - Accent 1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8">
    <w:name w:val="Bordered &amp; Lined - Accent 2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9">
    <w:name w:val="Bordered &amp; Lined - Accent 3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0">
    <w:name w:val="Bordered &amp; Lined - Accent 4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1">
    <w:name w:val="Bordered &amp; Lined - Accent 5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2">
    <w:name w:val="Bordered &amp; Lined - Accent 6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3">
    <w:name w:val="Bordered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4">
    <w:name w:val="Bordered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5">
    <w:name w:val="Bordered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6">
    <w:name w:val="Bordered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7">
    <w:name w:val="Bordered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8">
    <w:name w:val="Bordered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9">
    <w:name w:val="Bordered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rPr>
      <w:sz w:val="18"/>
    </w:rPr>
    <w:pPr>
      <w:spacing w:lineRule="auto" w:line="240" w:after="40"/>
    </w:p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rPr>
      <w:sz w:val="20"/>
    </w:rPr>
    <w:pPr>
      <w:spacing w:lineRule="auto" w:line="240" w:after="0"/>
    </w:p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rPr>
      <w:rFonts w:cs="Lohit Devanagari" w:eastAsia="WenQuanYi Zen Hei Sharp"/>
      <w:color w:val="000000"/>
      <w:sz w:val="20"/>
      <w:szCs w:val="20"/>
      <w:lang w:bidi="hi-IN" w:eastAsia="zh-CN"/>
    </w:rPr>
    <w:pPr>
      <w:jc w:val="center"/>
      <w:spacing w:after="0"/>
    </w:p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paragraph" w:styleId="822" w:customStyle="1">
    <w:name w:val="western1"/>
    <w:basedOn w:val="818"/>
    <w:qFormat/>
    <w:rPr>
      <w:rFonts w:ascii="Times New Roman" w:hAnsi="Times New Roman"/>
      <w:sz w:val="28"/>
    </w:rPr>
    <w:pPr>
      <w:jc w:val="both"/>
      <w:spacing w:lineRule="auto" w:line="240" w:beforeAutospacing="1"/>
    </w:pPr>
  </w:style>
  <w:style w:type="paragraph" w:styleId="823">
    <w:name w:val="Balloon Text"/>
    <w:basedOn w:val="818"/>
    <w:link w:val="824"/>
    <w:uiPriority w:val="99"/>
    <w:semiHidden/>
    <w:unhideWhenUsed/>
    <w:rPr>
      <w:rFonts w:ascii="Segoe UI" w:hAnsi="Segoe UI" w:cs="Mangal"/>
      <w:sz w:val="18"/>
      <w:szCs w:val="16"/>
    </w:rPr>
    <w:pPr>
      <w:spacing w:lineRule="auto" w:line="240"/>
    </w:pPr>
  </w:style>
  <w:style w:type="character" w:styleId="824" w:customStyle="1">
    <w:name w:val="Текст выноски Знак"/>
    <w:basedOn w:val="819"/>
    <w:link w:val="823"/>
    <w:uiPriority w:val="99"/>
    <w:semiHidden/>
    <w:rPr>
      <w:rFonts w:ascii="Segoe UI" w:hAnsi="Segoe UI" w:cs="Mangal" w:eastAsia="WenQuanYi Zen Hei Sharp"/>
      <w:color w:val="000000"/>
      <w:sz w:val="18"/>
      <w:szCs w:val="16"/>
      <w:lang w:bidi="hi-IN" w:eastAsia="zh-CN"/>
    </w:rPr>
  </w:style>
  <w:style w:type="paragraph" w:styleId="825">
    <w:name w:val="Normal (Web)"/>
    <w:basedOn w:val="818"/>
    <w:uiPriority w:val="99"/>
    <w:semiHidden/>
    <w:unhideWhenUsed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revision>12</cp:revision>
  <dcterms:created xsi:type="dcterms:W3CDTF">2021-08-09T11:27:00Z</dcterms:created>
  <dcterms:modified xsi:type="dcterms:W3CDTF">2021-08-26T06:24:00Z</dcterms:modified>
</cp:coreProperties>
</file>