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20 мая 2022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</w:t>
      </w:r>
      <w:r>
        <w:rPr>
          <w:rFonts w:ascii="PT Astra Serif" w:hAnsi="PT Astra Serif"/>
          <w:sz w:val="28"/>
        </w:rPr>
        <w:t>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20 мая 2022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</w:t>
      </w:r>
      <w:r>
        <w:rPr>
          <w:rFonts w:ascii="PT Astra Serif" w:hAnsi="PT Astra Serif"/>
          <w:sz w:val="28"/>
        </w:rPr>
        <w:t xml:space="preserve"> управл</w:t>
      </w:r>
      <w:r>
        <w:rPr>
          <w:rFonts w:ascii="PT Astra Serif" w:hAnsi="PT Astra Serif"/>
          <w:sz w:val="28"/>
        </w:rPr>
        <w:t>ению</w:t>
      </w:r>
      <w:r>
        <w:rPr>
          <w:rFonts w:ascii="PT Astra Serif" w:hAnsi="PT Astra Serif"/>
          <w:sz w:val="28"/>
        </w:rPr>
        <w:t xml:space="preserve"> имуществом Курской обл</w:t>
      </w:r>
      <w:r>
        <w:rPr>
          <w:rFonts w:ascii="PT Astra Serif" w:hAnsi="PT Astra Serif"/>
          <w:sz w:val="28"/>
        </w:rPr>
        <w:t>ас</w:t>
      </w:r>
      <w:r>
        <w:rPr>
          <w:rFonts w:ascii="PT Astra Serif" w:hAnsi="PT Astra Serif"/>
          <w:sz w:val="28"/>
        </w:rPr>
        <w:t>ти от</w:t>
      </w:r>
      <w:r>
        <w:rPr>
          <w:rFonts w:ascii="PT Astra Serif" w:hAnsi="PT Astra Serif"/>
          <w:sz w:val="28"/>
        </w:rPr>
        <w:t xml:space="preserve"> 08.04.</w:t>
      </w:r>
      <w:r>
        <w:rPr>
          <w:rFonts w:ascii="PT Astra Serif" w:hAnsi="PT Astra Serif"/>
          <w:sz w:val="28"/>
        </w:rPr>
        <w:t>202</w:t>
      </w:r>
      <w:r>
        <w:rPr>
          <w:rFonts w:ascii="PT Astra Serif" w:hAnsi="PT Astra Serif"/>
          <w:sz w:val="28"/>
        </w:rPr>
        <w:t>2 №01.01-17/273, №01.01-17/274, №01.01-17/275, №01.01-17/276, №01.01-17/277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color w:val="000000"/>
          <w:spacing w:val="0"/>
          <w:sz w:val="28"/>
        </w:rPr>
        <w:t xml:space="preserve"> </w:t>
      </w:r>
      <w:r>
        <w:rPr>
          <w:rFonts w:ascii="PT Astra Serif" w:hAnsi="PT Astra Serif"/>
          <w:sz w:val="28"/>
        </w:rPr>
        <w:t>46:29:102024:703, площадью 354 кв.м., из категории земель населенных пунктов, расположенного по адресу: Курская обл., г. Курск, ул. Фестивальная, для целей, не связанных со строительством, с видом разрешенного использования земельного участка – «площадки для занятий спортом»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</w:t>
      </w:r>
      <w:r>
        <w:rPr>
          <w:rFonts w:ascii="PT Astra Serif" w:hAnsi="PT Astra Serif"/>
          <w:sz w:val="28"/>
        </w:rPr>
        <w:t>стка от 19.05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подачей одной заявки на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46:29:102008:110, площадью 7 134 кв.м., из категории земель населенных пунктов, расположенного по адресу: Курская обл., г. Курск, ул. Карла Маркса, (в районе кирпичного завода),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>.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20.05.2022 </w:t>
      </w:r>
      <w:r>
        <w:rPr>
          <w:rFonts w:ascii="PT Astra Serif" w:hAnsi="PT Astra Serif"/>
          <w:sz w:val="28"/>
        </w:rPr>
        <w:t xml:space="preserve"> по Лоту № 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19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участием в аукционе только одного участника</w:t>
      </w:r>
      <w:r>
        <w:rPr>
          <w:rFonts w:ascii="PT Astra Serif" w:hAnsi="PT Astra Serif"/>
          <w:b w:val="0"/>
          <w:sz w:val="28"/>
        </w:rPr>
        <w:t>.</w:t>
      </w:r>
    </w:p>
    <w:p w14:paraId="09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</w:t>
      </w:r>
      <w:r>
        <w:rPr>
          <w:rFonts w:ascii="PT Astra Serif" w:hAnsi="PT Astra Serif"/>
          <w:sz w:val="28"/>
        </w:rPr>
        <w:t>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46:29:103211:272, площадью 1 247 кв.м., из категории земель населен</w:t>
      </w:r>
      <w:r>
        <w:rPr>
          <w:rFonts w:ascii="PT Astra Serif" w:hAnsi="PT Astra Serif"/>
          <w:sz w:val="28"/>
        </w:rPr>
        <w:t>ных пунктов, расположенного по адресу: Курская обл., г. Курск, проезд Магистральный,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19.05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подачей одной заявки на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B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sz w:val="28"/>
        </w:rPr>
        <w:t>46:29:102007:9, площадью 11 000 кв.м., из категории земель населенных пунктов, расположенного по адресу: Курская обл., г. Курск, ул. Карла Маркса, с видом разрешенного использования земельного участка – «производственная деятельность»</w:t>
      </w:r>
      <w:r>
        <w:rPr>
          <w:rFonts w:ascii="PT Astra Serif" w:hAnsi="PT Astra Serif"/>
          <w:sz w:val="28"/>
        </w:rPr>
        <w:t xml:space="preserve">. </w:t>
      </w:r>
    </w:p>
    <w:p w14:paraId="0C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20.05.2022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 Лоту № 4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19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участием в аукционе только одного участника</w:t>
      </w:r>
      <w:r>
        <w:rPr>
          <w:rFonts w:ascii="PT Astra Serif" w:hAnsi="PT Astra Serif"/>
          <w:b w:val="0"/>
          <w:sz w:val="28"/>
        </w:rPr>
        <w:t>.</w:t>
      </w:r>
    </w:p>
    <w:p w14:paraId="0D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</w:t>
      </w:r>
      <w:r>
        <w:rPr>
          <w:rFonts w:ascii="PT Astra Serif" w:hAnsi="PT Astra Serif"/>
          <w:b w:val="1"/>
          <w:sz w:val="28"/>
        </w:rPr>
        <w:t xml:space="preserve">от № 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sz w:val="28"/>
        </w:rPr>
        <w:t>46:29:103007:2143, площадью 827 кв.м., из категории земель населенных пунктов, расположенного по адресу: Курская обл., г. Курск, ул. Моковская,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 xml:space="preserve">. </w:t>
      </w:r>
    </w:p>
    <w:p w14:paraId="0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омитетом по управлению имуществом Курской области принято решение об отмене аукциона в отношении Лота № 5.</w:t>
      </w:r>
    </w:p>
    <w:p w14:paraId="0F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0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1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2000000">
      <w:pPr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footer"/>
    <w:basedOn w:val="Style_1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1_ch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eader"/>
    <w:basedOn w:val="Style_1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1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2022-05-20T11:32:11Z</dcterms:modified>
</cp:coreProperties>
</file>