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/>
        <w:jc w:val="center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 </w:t>
      </w:r>
      <w:r>
        <w:rPr>
          <w:rFonts w:ascii="Times New Roman" w:hAnsi="Times New Roman"/>
          <w:b w:val="1"/>
          <w:sz w:val="26"/>
        </w:rPr>
        <w:t>о возможности  предоставления земельного участка</w:t>
      </w:r>
    </w:p>
    <w:p w14:paraId="02000000">
      <w:pPr>
        <w:pStyle w:val="Style_1"/>
        <w:spacing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 w:firstLine="567" w:left="0"/>
        <w:jc w:val="center"/>
      </w:pPr>
    </w:p>
    <w:p w14:paraId="04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</w:t>
      </w:r>
      <w:r>
        <w:rPr>
          <w:rFonts w:ascii="Times New Roman" w:hAnsi="Times New Roman"/>
          <w:color w:val="0D0D0D"/>
          <w:sz w:val="26"/>
        </w:rPr>
        <w:t>Российской Федерации, Положением</w:t>
      </w:r>
      <w:r>
        <w:rPr>
          <w:rFonts w:ascii="Times New Roman" w:hAnsi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6"/>
        </w:rPr>
        <w:t>возможности предоставления земельного участка гражданам и крестьянским (фермерским) хозяйствам для сельскохозяйственного назначения.</w:t>
      </w:r>
    </w:p>
    <w:p w14:paraId="05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предоставлении земельного участка для сельскохозяйственн</w:t>
      </w:r>
      <w:r>
        <w:rPr>
          <w:rFonts w:ascii="Times New Roman" w:hAnsi="Times New Roman"/>
          <w:sz w:val="26"/>
        </w:rPr>
        <w:t>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</w:t>
      </w:r>
      <w:r>
        <w:rPr>
          <w:rFonts w:ascii="Times New Roman" w:hAnsi="Times New Roman"/>
          <w:sz w:val="26"/>
        </w:rPr>
        <w:t>ждения земельного участка,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бумажного документа, направл</w:t>
      </w:r>
      <w:r>
        <w:rPr>
          <w:rFonts w:ascii="Times New Roman" w:hAnsi="Times New Roman"/>
          <w:sz w:val="26"/>
        </w:rPr>
        <w:t>енного посредством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Прием  заявлений  осуществляется по адресу:</w:t>
      </w:r>
      <w:r>
        <w:rPr>
          <w:rFonts w:ascii="Times New Roman" w:hAnsi="Times New Roman"/>
          <w:sz w:val="26"/>
        </w:rPr>
        <w:t xml:space="preserve"> 305018, г. Курск, проезд Элеваторный,     д. 14а, каб. 202, с 03.12.2021 по 11.01.2022 в рабочие дни с 10:00 до 16:00 (перерыв с 13:00 до 13:45).</w:t>
      </w:r>
    </w:p>
    <w:p w14:paraId="07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Дата окончания приема за</w:t>
      </w:r>
      <w:r>
        <w:rPr>
          <w:rFonts w:ascii="Times New Roman" w:hAnsi="Times New Roman"/>
          <w:b w:val="1"/>
          <w:sz w:val="26"/>
        </w:rPr>
        <w:t xml:space="preserve">явлений: </w:t>
      </w:r>
      <w:r>
        <w:rPr>
          <w:rFonts w:ascii="Times New Roman" w:hAnsi="Times New Roman"/>
          <w:sz w:val="26"/>
        </w:rPr>
        <w:t>11.01.2022</w:t>
      </w:r>
    </w:p>
    <w:p w14:paraId="08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Сведения о земельном участке:</w:t>
      </w:r>
    </w:p>
    <w:p w14:paraId="09000000">
      <w:pPr>
        <w:spacing w:line="240" w:lineRule="auto"/>
        <w:ind/>
      </w:pPr>
      <w:r>
        <w:rPr>
          <w:sz w:val="26"/>
        </w:rPr>
        <w:t xml:space="preserve">          - земельный участок с кадастровым номером 46:11:161101:346, площадью 94 000 кв.м., из категории земель сельскохозяйственного назначения, расположенный по адресу: Курская область, Курский район, По</w:t>
      </w:r>
      <w:r>
        <w:rPr>
          <w:sz w:val="26"/>
        </w:rPr>
        <w:t>лянский сельсовет, д. Пименово с видом разрешенного использования – растениеводство, государственная собственность на который не разграничена.</w:t>
      </w:r>
    </w:p>
    <w:p w14:paraId="0A000000"/>
    <w:p w14:paraId="0B000000">
      <w:pPr>
        <w:pStyle w:val="Style_1"/>
      </w:pPr>
    </w:p>
    <w:sectPr>
      <w:pgSz w:h="16838" w:w="11906"/>
      <w:pgMar w:bottom="1134" w:left="709" w:right="426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2021-12-03T11:58:24Z</dcterms:modified>
</cp:coreProperties>
</file>