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КУРСКОЙ ОБЛАСТИ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14 декабря 2009 г. N 425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ИМУЩЕСТВЕННОЙ ПОДДЕРЖКЕ СУБЪЕКТОВ МАЛОГО И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СРЕДНЕГО ПРЕДПРИНИМАТЕЛЬСТВА В КУРСКОЙ ОБЛАСТИ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"/>
        <w:gridCol w:w="9022"/>
      </w:tblGrid>
      <w:tr w:rsidR="00E05F15" w:rsidRPr="00192FDE" w:rsidTr="00E05F1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05F15" w:rsidRPr="00192FDE" w:rsidRDefault="00E05F15" w:rsidP="00E05F15">
            <w:pP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F15" w:rsidRPr="00192FDE" w:rsidRDefault="00E05F15" w:rsidP="00E05F15">
            <w:pPr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92FDE">
              <w:rPr>
                <w:rFonts w:eastAsia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>(в ред. постановлений Администрации Курской области</w:t>
      </w:r>
      <w:proofErr w:type="gramEnd"/>
    </w:p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от 18.08.2010 </w:t>
      </w:r>
      <w:hyperlink r:id="rId4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N 356-па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от 18.09.2019 </w:t>
      </w:r>
      <w:hyperlink r:id="rId5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N 891-па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>)</w:t>
      </w:r>
    </w:p>
    <w:p w:rsidR="00E05F15" w:rsidRPr="00192FDE" w:rsidRDefault="00E05F15" w:rsidP="00E05F15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В соответствии со </w:t>
      </w:r>
      <w:hyperlink r:id="rId6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статьей 18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Федерального закона от 24 июля 2007 г. N 209-ФЗ "О развитии малого и среднего предпринимательства в Российской Федерации" Администрация Курской области постановляет: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Утвердить прилагаемое </w:t>
      </w:r>
      <w:hyperlink w:anchor="p30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Положение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 порядке и условиях предоставления в аренду имущества, включенного в перечень государственного имущества Курской области,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05F15" w:rsidRPr="00192FDE" w:rsidRDefault="00E05F15" w:rsidP="00E05F15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(в ред. </w:t>
      </w:r>
      <w:hyperlink r:id="rId7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постановления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Администрации Курской области от 18.09.2019 N 891-па)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Губернатор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Курской области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А.Н.МИХАЙЛОВ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 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Утверждено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постановлением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Администрации Курской области</w:t>
      </w:r>
    </w:p>
    <w:p w:rsidR="00E05F15" w:rsidRPr="00E05F15" w:rsidRDefault="00E05F15" w:rsidP="00E05F15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от 14 декабря 2009 г. N 425</w:t>
      </w:r>
    </w:p>
    <w:p w:rsidR="00E05F15" w:rsidRPr="00E05F15" w:rsidRDefault="00E05F15" w:rsidP="00E05F15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p30"/>
      <w:bookmarkEnd w:id="0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ПОРЯДКЕ И УСЛОВИЯХ ПРЕДОСТАВЛЕНИЯ В АРЕНДУ ИМУЩЕСТВА,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ВКЛЮЧЕННОГО В ПЕРЕЧЕНЬ ГОСУДАРСТВЕННОГО ИМУЩЕСТВА </w:t>
      </w:r>
      <w:proofErr w:type="gramStart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КУРСКОЙ</w:t>
      </w:r>
      <w:proofErr w:type="gramEnd"/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ОБЛАСТИ, </w:t>
      </w:r>
      <w:proofErr w:type="gramStart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ПРЕДНАЗНАЧЕННОГО</w:t>
      </w:r>
      <w:proofErr w:type="gramEnd"/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ДЛЯ ПЕРЕДАЧИ ВО ВЛАДЕНИЕ И (ИЛИ)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ПОЛЬЗОВАНИЕ СУБЪЕКТАМ МАЛОГО И СРЕДНЕГО ПРЕДПРИНИМАТЕЛЬСТВА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ОРГАНИЗАЦИЯМ, ОБРАЗУЮЩИМ ИНФРАСТРУКТУРУ ПОДДЕРЖКИ</w:t>
      </w:r>
    </w:p>
    <w:p w:rsidR="00E05F15" w:rsidRPr="00E05F15" w:rsidRDefault="00E05F15" w:rsidP="00E05F1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05F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СУБЪЕКТОВ МАЛОГО И СРЕДНЕГО ПРЕДПРИНИМАТЕЛЬСТВА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"/>
        <w:gridCol w:w="9067"/>
      </w:tblGrid>
      <w:tr w:rsidR="00E05F15" w:rsidRPr="00E05F15" w:rsidTr="00192FDE">
        <w:trPr>
          <w:tblCellSpacing w:w="15" w:type="dxa"/>
          <w:jc w:val="center"/>
        </w:trPr>
        <w:tc>
          <w:tcPr>
            <w:tcW w:w="27" w:type="pct"/>
            <w:vAlign w:val="center"/>
            <w:hideMark/>
          </w:tcPr>
          <w:p w:rsidR="00E05F15" w:rsidRPr="00E05F15" w:rsidRDefault="00E05F15" w:rsidP="00E05F15">
            <w:pP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24" w:type="pct"/>
            <w:vAlign w:val="center"/>
            <w:hideMark/>
          </w:tcPr>
          <w:p w:rsidR="00E05F15" w:rsidRPr="00E05F15" w:rsidRDefault="00E05F15" w:rsidP="00E05F15">
            <w:pPr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05F15">
              <w:rPr>
                <w:rFonts w:eastAsia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(в ред. </w:t>
      </w:r>
      <w:hyperlink r:id="rId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постановления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Администрации Курской области</w:t>
      </w:r>
      <w:proofErr w:type="gramEnd"/>
    </w:p>
    <w:p w:rsidR="00E05F15" w:rsidRPr="00192FDE" w:rsidRDefault="00E05F15" w:rsidP="00E05F15">
      <w:pPr>
        <w:shd w:val="clear" w:color="auto" w:fill="F4F3F8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от 18.09.2019 N 891-па)</w:t>
      </w:r>
    </w:p>
    <w:p w:rsidR="00E05F15" w:rsidRPr="00192FDE" w:rsidRDefault="00E05F15" w:rsidP="00E05F15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 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05F15">
        <w:rPr>
          <w:rFonts w:eastAsia="Times New Roman" w:cs="Times New Roman"/>
          <w:sz w:val="24"/>
          <w:szCs w:val="24"/>
          <w:lang w:eastAsia="ru-RU"/>
        </w:rPr>
        <w:t xml:space="preserve">Настоящее Положение определяет порядок и условия предоставления в аренду имущества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Курской области приоритетными видами деятельности), включенного в перечень государственного имущества Курской области (далее - Перечень), свободного от прав третьих лиц (за исключением права </w:t>
      </w:r>
      <w:r w:rsidRPr="00E05F15">
        <w:rPr>
          <w:rFonts w:eastAsia="Times New Roman" w:cs="Times New Roman"/>
          <w:sz w:val="24"/>
          <w:szCs w:val="24"/>
          <w:lang w:eastAsia="ru-RU"/>
        </w:rPr>
        <w:lastRenderedPageBreak/>
        <w:t>хозяйственного ведения, права оперативного</w:t>
      </w:r>
      <w:proofErr w:type="gramEnd"/>
      <w:r w:rsidRPr="00E05F15">
        <w:rPr>
          <w:rFonts w:eastAsia="Times New Roman" w:cs="Times New Roman"/>
          <w:sz w:val="24"/>
          <w:szCs w:val="24"/>
          <w:lang w:eastAsia="ru-RU"/>
        </w:rPr>
        <w:t xml:space="preserve"> управления, а также имущественных прав субъектов малого и среднего предпринимательства).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 xml:space="preserve">Государственное имущество Курской области, закрепленное на праве хозяйственного ведения или оперативного управления за государственным унитарным предприятием, на праве оперативного управления за государственным учреждением, может включаться в Перечень по предложению </w:t>
      </w:r>
      <w:proofErr w:type="gramStart"/>
      <w:r w:rsidRPr="00E05F15">
        <w:rPr>
          <w:rFonts w:eastAsia="Times New Roman" w:cs="Times New Roman"/>
          <w:sz w:val="24"/>
          <w:szCs w:val="24"/>
          <w:lang w:eastAsia="ru-RU"/>
        </w:rPr>
        <w:t>указанных</w:t>
      </w:r>
      <w:proofErr w:type="gramEnd"/>
      <w:r w:rsidRPr="00E05F15">
        <w:rPr>
          <w:rFonts w:eastAsia="Times New Roman" w:cs="Times New Roman"/>
          <w:sz w:val="24"/>
          <w:szCs w:val="24"/>
          <w:lang w:eastAsia="ru-RU"/>
        </w:rPr>
        <w:t xml:space="preserve"> предприятия или учреждения и с согласия уполномоченного органа государственной власти Курской </w:t>
      </w:r>
      <w:r w:rsidRPr="00192FDE">
        <w:rPr>
          <w:rFonts w:eastAsia="Times New Roman" w:cs="Times New Roman"/>
          <w:sz w:val="24"/>
          <w:szCs w:val="24"/>
          <w:lang w:eastAsia="ru-RU"/>
        </w:rPr>
        <w:t>области на согласование сделки с указанным имуществом.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В Перечень могут включаться земельные участки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В Перечень не включаются земельные участки, предусмотренные </w:t>
      </w:r>
      <w:hyperlink r:id="rId9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подпунктами 1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- </w:t>
      </w:r>
      <w:hyperlink r:id="rId10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10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13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- </w:t>
      </w:r>
      <w:hyperlink r:id="rId12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15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18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и </w:t>
      </w:r>
      <w:hyperlink r:id="rId14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19 пункта 8 статьи 39.11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  <w:proofErr w:type="gramEnd"/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2. Имущественная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осуществляется с соблюдением требований, установленных Федеральным </w:t>
      </w:r>
      <w:hyperlink r:id="rId15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26 июля 2006 года N 135-ФЗ "О защите конкуренции".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3. Право на заключение договора аренды государственного имущества Курской области, включенного в Перечень, имеют субъекты малого и среднего предпринимательства, организации, образующие инфраструктуру поддержки субъектов малого и среднего предпринимательства, отвечающие требованиям, установленным Федеральным </w:t>
      </w:r>
      <w:hyperlink r:id="rId16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24 июля 2007 года N 209-ФЗ "О развитии малого и среднего предпринимательства в Российской Федерации".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48"/>
      <w:bookmarkEnd w:id="1"/>
      <w:r w:rsidRPr="00192FDE">
        <w:rPr>
          <w:rFonts w:eastAsia="Times New Roman" w:cs="Times New Roman"/>
          <w:sz w:val="24"/>
          <w:szCs w:val="24"/>
          <w:lang w:eastAsia="ru-RU"/>
        </w:rPr>
        <w:t xml:space="preserve">4. Основанием для предоставления в аренду государственного имущества Курской области, включенного в Перечень, являются результаты торгов, проведенных в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>порядке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, предусмотренном </w:t>
      </w:r>
      <w:hyperlink r:id="rId17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статьей 17.1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Федерального закона от 26 июля 2006 года N 135-ФЗ "О защите конкуренции", за исключением случаев, предусмотренных федеральным законодательством.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49"/>
      <w:bookmarkEnd w:id="2"/>
      <w:r w:rsidRPr="00192FDE">
        <w:rPr>
          <w:rFonts w:eastAsia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По истечении срока договора аренды государственного имущества, заключенного по результатам проведения торгов или без их проведения в соответствии с законодательством Российской Федерации, за исключением имущества, распоряжение которым осуществляется в соответствии с Земельным </w:t>
      </w:r>
      <w:hyperlink r:id="rId1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кодексом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Водным </w:t>
      </w:r>
      <w:hyperlink r:id="rId19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кодексом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Лесным </w:t>
      </w:r>
      <w:hyperlink r:id="rId20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кодексом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Российской Федерации, законодательством Российской Федерации о недрах, законодательством Российской Федерации о концессионных соглашениях, законодательством Российской Федерации о государственно-частном партнерстве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2FDE">
        <w:rPr>
          <w:rFonts w:eastAsia="Times New Roman" w:cs="Times New Roman"/>
          <w:sz w:val="24"/>
          <w:szCs w:val="24"/>
          <w:lang w:eastAsia="ru-RU"/>
        </w:rPr>
        <w:t>муниципально</w:t>
      </w:r>
      <w:proofErr w:type="spellEnd"/>
      <w:r w:rsidR="00192F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92FDE">
        <w:rPr>
          <w:rFonts w:eastAsia="Times New Roman" w:cs="Times New Roman"/>
          <w:sz w:val="24"/>
          <w:szCs w:val="24"/>
          <w:lang w:eastAsia="ru-RU"/>
        </w:rPr>
        <w:t>-</w:t>
      </w:r>
      <w:r w:rsidR="00192FD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92FDE">
        <w:rPr>
          <w:rFonts w:eastAsia="Times New Roman" w:cs="Times New Roman"/>
          <w:sz w:val="24"/>
          <w:szCs w:val="24"/>
          <w:lang w:eastAsia="ru-RU"/>
        </w:rPr>
        <w:t xml:space="preserve">частном партнерстве, заключение такого договора на новый срок с арендатором, надлежащим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>образом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 исполнившим свои обязанности, осуществляется без проведения конкурса, аукциона,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</w:t>
      </w:r>
      <w:r w:rsidRPr="00E05F15">
        <w:rPr>
          <w:rFonts w:eastAsia="Times New Roman" w:cs="Times New Roman"/>
          <w:sz w:val="24"/>
          <w:szCs w:val="24"/>
          <w:lang w:eastAsia="ru-RU"/>
        </w:rPr>
        <w:t xml:space="preserve"> Федерации, если иное не установлено другим законодательством Российской Федерации;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2) минимальный срок, на который перезаключается договор аренды, должен составлять не менее чем три года. Срок может быть уменьшен только на основании заявления арендатора.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 xml:space="preserve">6. К участию в торгах на право заключения договоров аренды государственного имущества Курской области, включенного в Перечень, допускаются исключительно </w:t>
      </w:r>
      <w:r w:rsidRPr="00192FDE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субъекты малого и среднего предпринимательства и организации, образующие инфраструктуру поддержки субъектов малого и среднего предпринимательства,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>указание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 о чем подлежит обязательному включению в условия торгов.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7. Размер арендной платы, а также стартовый размер арендной платы при проведении торгов на право заключения договора аренды за использование государственного имущества Курской области, внесенного в Перечень, определяются независимым оценщиком в порядке, установленном Федеральным </w:t>
      </w:r>
      <w:hyperlink r:id="rId21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29 июля 1998 года N 135-ФЗ "Об оценочной деятельности в Российской Федерации".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Принятие решений о заключении договоров аренды государственного имущества Курской области, включенного в Перечень, в порядке, указанном в </w:t>
      </w:r>
      <w:hyperlink w:anchor="p4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пунктах 4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, </w:t>
      </w:r>
      <w:hyperlink w:anchor="p49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5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настоящего Положения, организация и проведение торгов на право заключения договоров аренды, заключение, изменение, расторжение заключенных по результатам торгов договоров аренды, контроль за использованием государственного имущества Курской области и поступлением арендной платы обеспечиваются областными государственными унитарными предприятиями и областными государственными учреждениями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>отношении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 имущества, закрепленного за ними на праве хозяйственного ведения и оперативного управления, и комитетом по управлению имуществом Курской области в отношении имущества казны Курской области.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Организатор конкурса или аукциона вправе привлечь на основе договора юридическое лицо - специализированную организацию для осуществления функций по организации и проведению конкурсов или аукционов, разработки конкурсной документации, документации об аукционе, опубликования и размещения извещения о проведении конкурса или аукциона и иных связанных с обеспечением их проведения функций. При этом создание комиссии по проведению конкурсов или аукционов, определение начальной (минимальной) цены договора, предмета и существенных условий договора, утверждение проекта договора, конкурсной документации, документации об аукционе, определение условий конкурсов или аукционов и их изменение, а также подписание договора осуществляются организатором конкурса или аукциона.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56"/>
      <w:bookmarkEnd w:id="3"/>
      <w:r w:rsidRPr="00192FDE">
        <w:rPr>
          <w:rFonts w:eastAsia="Times New Roman" w:cs="Times New Roman"/>
          <w:sz w:val="24"/>
          <w:szCs w:val="24"/>
          <w:lang w:eastAsia="ru-RU"/>
        </w:rPr>
        <w:t xml:space="preserve">9. Арендная плата для субъектов малого и среднего предпринимательства, занимающихся приоритетными направлениями деятельности, указанными в </w:t>
      </w:r>
      <w:hyperlink r:id="rId22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разделе 2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подпрограммы 2 "Развитие малого и среднего предпринимательства в Курской области" государственной программы</w:t>
      </w:r>
      <w:r w:rsidRPr="00E05F15">
        <w:rPr>
          <w:rFonts w:eastAsia="Times New Roman" w:cs="Times New Roman"/>
          <w:sz w:val="24"/>
          <w:szCs w:val="24"/>
          <w:lang w:eastAsia="ru-RU"/>
        </w:rPr>
        <w:t xml:space="preserve"> Курской области "Развитие экономики и внешних связей Курской области", впервые заключающих договоры аренды государственного имущества Курской области, устанавливается в следующих размерах: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- в течение первого года аренды - 40% размера арендной платы;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05F15">
        <w:rPr>
          <w:rFonts w:eastAsia="Times New Roman" w:cs="Times New Roman"/>
          <w:sz w:val="24"/>
          <w:szCs w:val="24"/>
          <w:lang w:eastAsia="ru-RU"/>
        </w:rPr>
        <w:t>- в течение второго года аренды - 60% размера арендной платы;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- в течение третьего года аренды - 80% размера арендной платы;</w:t>
      </w:r>
    </w:p>
    <w:p w:rsidR="00E05F15" w:rsidRPr="00192FDE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>- в четвертый год аренды и далее - 100% размера арендной платы.</w:t>
      </w:r>
    </w:p>
    <w:p w:rsidR="00E05F15" w:rsidRPr="00E05F15" w:rsidRDefault="00E05F15" w:rsidP="00E05F15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92FDE">
        <w:rPr>
          <w:rFonts w:eastAsia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192FDE">
        <w:rPr>
          <w:rFonts w:eastAsia="Times New Roman" w:cs="Times New Roman"/>
          <w:sz w:val="24"/>
          <w:szCs w:val="24"/>
          <w:lang w:eastAsia="ru-RU"/>
        </w:rPr>
        <w:t xml:space="preserve">При заключении договоров аренды государственного имущества Курской области, включенного в Перечень, в порядке, указанном в </w:t>
      </w:r>
      <w:hyperlink w:anchor="p48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пункте 4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настоящего Положения, арендная плата для субъектов малого и среднего предпринимательства, занимающихся приоритетными видами деятельности, устанавливается в размерах, предусмотренных </w:t>
      </w:r>
      <w:hyperlink w:anchor="p56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пунктом 9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настоящего Положения, от размера арендной платы, определенной независимым оценщиком в порядке, установленном Федеральным </w:t>
      </w:r>
      <w:hyperlink r:id="rId23" w:history="1">
        <w:r w:rsidRPr="00192FDE">
          <w:rPr>
            <w:rFonts w:eastAsia="Times New Roman" w:cs="Times New Roman"/>
            <w:sz w:val="24"/>
            <w:szCs w:val="24"/>
            <w:lang w:eastAsia="ru-RU"/>
          </w:rPr>
          <w:t>законом</w:t>
        </w:r>
      </w:hyperlink>
      <w:r w:rsidRPr="00192FDE">
        <w:rPr>
          <w:rFonts w:eastAsia="Times New Roman" w:cs="Times New Roman"/>
          <w:sz w:val="24"/>
          <w:szCs w:val="24"/>
          <w:lang w:eastAsia="ru-RU"/>
        </w:rPr>
        <w:t xml:space="preserve"> от 29 июля 1998 года N 135-ФЗ "Об оценочной</w:t>
      </w:r>
      <w:proofErr w:type="gramEnd"/>
      <w:r w:rsidRPr="00192FDE">
        <w:rPr>
          <w:rFonts w:eastAsia="Times New Roman" w:cs="Times New Roman"/>
          <w:sz w:val="24"/>
          <w:szCs w:val="24"/>
          <w:lang w:eastAsia="ru-RU"/>
        </w:rPr>
        <w:t xml:space="preserve"> деятельности в Российской Федерации", либо от размера</w:t>
      </w:r>
      <w:r w:rsidRPr="00E05F15">
        <w:rPr>
          <w:rFonts w:eastAsia="Times New Roman" w:cs="Times New Roman"/>
          <w:sz w:val="24"/>
          <w:szCs w:val="24"/>
          <w:lang w:eastAsia="ru-RU"/>
        </w:rPr>
        <w:t xml:space="preserve"> арендной платы, определенной по результатам торгов.</w:t>
      </w:r>
    </w:p>
    <w:p w:rsidR="001F023E" w:rsidRDefault="001F023E"/>
    <w:sectPr w:rsidR="001F023E" w:rsidSect="00EA3EB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5F15"/>
    <w:rsid w:val="00192FDE"/>
    <w:rsid w:val="001F023E"/>
    <w:rsid w:val="006B64D6"/>
    <w:rsid w:val="008651DC"/>
    <w:rsid w:val="00901204"/>
    <w:rsid w:val="00E05F15"/>
    <w:rsid w:val="00E46A54"/>
    <w:rsid w:val="00EA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F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CE9E8C3CC02D7273B0F4934D10C34140&amp;req=doc&amp;base=RLAW417&amp;n=80751&amp;dst=100011&amp;fld=134&amp;REFFIELD=134&amp;REFDST=1000000031&amp;REFDOC=80798&amp;REFBASE=RLAW417&amp;stat=refcode%3D19827%3Bdstident%3D100011%3Bindex%3D38&amp;date=03.02.2020" TargetMode="External"/><Relationship Id="rId13" Type="http://schemas.openxmlformats.org/officeDocument/2006/relationships/hyperlink" Target="https://login.consultant.ru/link/?rnd=CE9E8C3CC02D7273B0F4934D10C34140&amp;req=doc&amp;base=RZR&amp;n=342031&amp;dst=638&amp;fld=134&amp;REFFIELD=134&amp;REFDST=100044&amp;REFDOC=80798&amp;REFBASE=RLAW417&amp;stat=refcode%3D16876%3Bdstident%3D638%3Bindex%3D45&amp;date=03.02.2020" TargetMode="External"/><Relationship Id="rId18" Type="http://schemas.openxmlformats.org/officeDocument/2006/relationships/hyperlink" Target="https://login.consultant.ru/link/?rnd=CE9E8C3CC02D7273B0F4934D10C34140&amp;req=doc&amp;base=RZR&amp;n=342031&amp;REFFIELD=134&amp;REFDST=100048&amp;REFDOC=80798&amp;REFBASE=RLAW417&amp;stat=refcode%3D16876%3Bindex%3D49&amp;date=03.02.2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nd=CE9E8C3CC02D7273B0F4934D10C34140&amp;req=doc&amp;base=RZR&amp;n=322886&amp;REFFIELD=134&amp;REFDST=100052&amp;REFDOC=80798&amp;REFBASE=RLAW417&amp;stat=refcode%3D16876%3Bindex%3D53&amp;date=03.02.2020" TargetMode="External"/><Relationship Id="rId7" Type="http://schemas.openxmlformats.org/officeDocument/2006/relationships/hyperlink" Target="https://login.consultant.ru/link/?rnd=CE9E8C3CC02D7273B0F4934D10C34140&amp;req=doc&amp;base=RLAW417&amp;n=80751&amp;dst=100009&amp;fld=134&amp;REFFIELD=134&amp;REFDST=1000000010&amp;REFDOC=80798&amp;REFBASE=RLAW417&amp;stat=refcode%3D19827%3Bdstident%3D100009%3Bindex%3D14&amp;date=03.02.2020" TargetMode="External"/><Relationship Id="rId12" Type="http://schemas.openxmlformats.org/officeDocument/2006/relationships/hyperlink" Target="https://login.consultant.ru/link/?rnd=CE9E8C3CC02D7273B0F4934D10C34140&amp;req=doc&amp;base=RZR&amp;n=342031&amp;dst=635&amp;fld=134&amp;REFFIELD=134&amp;REFDST=100044&amp;REFDOC=80798&amp;REFBASE=RLAW417&amp;stat=refcode%3D16876%3Bdstident%3D635%3Bindex%3D45&amp;date=03.02.2020" TargetMode="External"/><Relationship Id="rId17" Type="http://schemas.openxmlformats.org/officeDocument/2006/relationships/hyperlink" Target="https://login.consultant.ru/link/?rnd=CE9E8C3CC02D7273B0F4934D10C34140&amp;req=doc&amp;base=RZR&amp;n=342023&amp;dst=100599&amp;fld=134&amp;REFFIELD=134&amp;REFDST=100047&amp;REFDOC=80798&amp;REFBASE=RLAW417&amp;stat=refcode%3D16876%3Bdstident%3D100599%3Bindex%3D48&amp;date=03.02.20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CE9E8C3CC02D7273B0F4934D10C34140&amp;req=doc&amp;base=RZR&amp;n=329368&amp;REFFIELD=134&amp;REFDST=100046&amp;REFDOC=80798&amp;REFBASE=RLAW417&amp;stat=refcode%3D16876%3Bindex%3D47&amp;date=03.02.2020" TargetMode="External"/><Relationship Id="rId20" Type="http://schemas.openxmlformats.org/officeDocument/2006/relationships/hyperlink" Target="https://login.consultant.ru/link/?rnd=CE9E8C3CC02D7273B0F4934D10C34140&amp;req=doc&amp;base=RZR&amp;n=314924&amp;REFFIELD=134&amp;REFDST=100048&amp;REFDOC=80798&amp;REFBASE=RLAW417&amp;stat=refcode%3D16876%3Bindex%3D49&amp;date=03.02.2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CE9E8C3CC02D7273B0F4934D10C34140&amp;req=doc&amp;base=RZR&amp;n=329368&amp;dst=100225&amp;fld=134&amp;REFFIELD=134&amp;REFDST=100004&amp;REFDOC=80798&amp;REFBASE=RLAW417&amp;stat=refcode%3D10881%3Bdstident%3D100225%3Bindex%3D12&amp;date=03.02.2020" TargetMode="External"/><Relationship Id="rId11" Type="http://schemas.openxmlformats.org/officeDocument/2006/relationships/hyperlink" Target="https://login.consultant.ru/link/?rnd=CE9E8C3CC02D7273B0F4934D10C34140&amp;req=doc&amp;base=RZR&amp;n=342031&amp;dst=633&amp;fld=134&amp;REFFIELD=134&amp;REFDST=100044&amp;REFDOC=80798&amp;REFBASE=RLAW417&amp;stat=refcode%3D16876%3Bdstident%3D633%3Bindex%3D45&amp;date=03.02.20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nd=CE9E8C3CC02D7273B0F4934D10C34140&amp;req=doc&amp;base=RLAW417&amp;n=80751&amp;dst=100005&amp;fld=134&amp;REFFIELD=134&amp;REFDST=1000000008&amp;REFDOC=80798&amp;REFBASE=RLAW417&amp;stat=refcode%3D19827%3Bdstident%3D100005%3Bindex%3D10&amp;date=03.02.2020" TargetMode="External"/><Relationship Id="rId15" Type="http://schemas.openxmlformats.org/officeDocument/2006/relationships/hyperlink" Target="https://login.consultant.ru/link/?rnd=CE9E8C3CC02D7273B0F4934D10C34140&amp;req=doc&amp;base=RZR&amp;n=342023&amp;REFFIELD=134&amp;REFDST=100045&amp;REFDOC=80798&amp;REFBASE=RLAW417&amp;stat=refcode%3D16876%3Bindex%3D46&amp;date=03.02.2020" TargetMode="External"/><Relationship Id="rId23" Type="http://schemas.openxmlformats.org/officeDocument/2006/relationships/hyperlink" Target="https://login.consultant.ru/link/?rnd=CE9E8C3CC02D7273B0F4934D10C34140&amp;req=doc&amp;base=RZR&amp;n=322886&amp;REFFIELD=134&amp;REFDST=100060&amp;REFDOC=80798&amp;REFBASE=RLAW417&amp;stat=refcode%3D16876%3Bindex%3D61&amp;date=03.02.2020" TargetMode="External"/><Relationship Id="rId10" Type="http://schemas.openxmlformats.org/officeDocument/2006/relationships/hyperlink" Target="https://login.consultant.ru/link/?rnd=CE9E8C3CC02D7273B0F4934D10C34140&amp;req=doc&amp;base=RZR&amp;n=342031&amp;dst=630&amp;fld=134&amp;REFFIELD=134&amp;REFDST=100044&amp;REFDOC=80798&amp;REFBASE=RLAW417&amp;stat=refcode%3D16876%3Bdstident%3D630%3Bindex%3D45&amp;date=03.02.2020" TargetMode="External"/><Relationship Id="rId19" Type="http://schemas.openxmlformats.org/officeDocument/2006/relationships/hyperlink" Target="https://login.consultant.ru/link/?rnd=CE9E8C3CC02D7273B0F4934D10C34140&amp;req=doc&amp;base=RZR&amp;n=329198&amp;REFFIELD=134&amp;REFDST=100048&amp;REFDOC=80798&amp;REFBASE=RLAW417&amp;stat=refcode%3D16876%3Bindex%3D49&amp;date=03.02.2020" TargetMode="External"/><Relationship Id="rId4" Type="http://schemas.openxmlformats.org/officeDocument/2006/relationships/hyperlink" Target="https://login.consultant.ru/link/?rnd=CE9E8C3CC02D7273B0F4934D10C34140&amp;req=doc&amp;base=RLAW417&amp;n=21960&amp;dst=100005&amp;fld=134&amp;REFFIELD=134&amp;REFDST=1000000008&amp;REFDOC=80798&amp;REFBASE=RLAW417&amp;stat=refcode%3D19827%3Bdstident%3D100005%3Bindex%3D10&amp;date=03.02.2020" TargetMode="External"/><Relationship Id="rId9" Type="http://schemas.openxmlformats.org/officeDocument/2006/relationships/hyperlink" Target="https://login.consultant.ru/link/?rnd=CE9E8C3CC02D7273B0F4934D10C34140&amp;req=doc&amp;base=RZR&amp;n=342031&amp;dst=1601&amp;fld=134&amp;REFFIELD=134&amp;REFDST=100044&amp;REFDOC=80798&amp;REFBASE=RLAW417&amp;stat=refcode%3D16876%3Bdstident%3D1601%3Bindex%3D45&amp;date=03.02.2020" TargetMode="External"/><Relationship Id="rId14" Type="http://schemas.openxmlformats.org/officeDocument/2006/relationships/hyperlink" Target="https://login.consultant.ru/link/?rnd=CE9E8C3CC02D7273B0F4934D10C34140&amp;req=doc&amp;base=RZR&amp;n=342031&amp;dst=639&amp;fld=134&amp;REFFIELD=134&amp;REFDST=100044&amp;REFDOC=80798&amp;REFBASE=RLAW417&amp;stat=refcode%3D16876%3Bdstident%3D639%3Bindex%3D45&amp;date=03.02.2020" TargetMode="External"/><Relationship Id="rId22" Type="http://schemas.openxmlformats.org/officeDocument/2006/relationships/hyperlink" Target="https://login.consultant.ru/link/?rnd=CE9E8C3CC02D7273B0F4934D10C34140&amp;req=doc&amp;base=RLAW417&amp;n=82467&amp;dst=135285&amp;fld=134&amp;REFFIELD=134&amp;REFDST=100055&amp;REFDOC=80798&amp;REFBASE=RLAW417&amp;stat=refcode%3D16876%3Bdstident%3D135285%3Bindex%3D56&amp;date=03.0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2092</Words>
  <Characters>11930</Characters>
  <Application>Microsoft Office Word</Application>
  <DocSecurity>0</DocSecurity>
  <Lines>99</Lines>
  <Paragraphs>27</Paragraphs>
  <ScaleCrop>false</ScaleCrop>
  <Company>Microsoft</Company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спец-эксп ОРМП</dc:creator>
  <cp:lastModifiedBy>IM-P</cp:lastModifiedBy>
  <cp:revision>2</cp:revision>
  <dcterms:created xsi:type="dcterms:W3CDTF">2020-08-07T12:31:00Z</dcterms:created>
  <dcterms:modified xsi:type="dcterms:W3CDTF">2020-08-07T12:31:00Z</dcterms:modified>
</cp:coreProperties>
</file>